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24" w:rsidRPr="00E95FEA" w:rsidRDefault="00E33024" w:rsidP="00E33024"/>
    <w:p w:rsidR="00964128" w:rsidRPr="00E95FEA" w:rsidRDefault="00964128" w:rsidP="004F0ED3">
      <w:pPr>
        <w:jc w:val="center"/>
        <w:rPr>
          <w:rFonts w:ascii="Arial" w:hAnsi="Arial" w:cs="Arial"/>
          <w:u w:val="single"/>
        </w:rPr>
      </w:pPr>
    </w:p>
    <w:p w:rsidR="002117AF" w:rsidRPr="00E95FEA" w:rsidRDefault="002117AF" w:rsidP="004F0ED3">
      <w:pPr>
        <w:jc w:val="center"/>
        <w:rPr>
          <w:rFonts w:ascii="Arial" w:hAnsi="Arial" w:cs="Arial"/>
          <w:u w:val="single"/>
        </w:rPr>
      </w:pPr>
    </w:p>
    <w:p w:rsidR="00964128" w:rsidRPr="00E95FEA" w:rsidRDefault="005F55D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-339090</wp:posOffset>
                </wp:positionV>
                <wp:extent cx="5874385" cy="692150"/>
                <wp:effectExtent l="6350" t="13335" r="571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FEA" w:rsidRDefault="00E95FEA" w:rsidP="00E33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10FB">
                              <w:rPr>
                                <w:rFonts w:ascii="Arial" w:hAnsi="Arial" w:cs="Arial"/>
                                <w:b/>
                              </w:rPr>
                              <w:t>Safeguarding and Welfare Requirements: Health</w:t>
                            </w:r>
                          </w:p>
                          <w:p w:rsidR="00E95FEA" w:rsidRPr="000110FB" w:rsidRDefault="00E95FEA" w:rsidP="00E330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provider must promote good health of children attending the setting. They should support parents understanding and awareness of healthy eating.</w:t>
                            </w:r>
                          </w:p>
                          <w:p w:rsidR="00E95FEA" w:rsidRPr="000110FB" w:rsidRDefault="00E95FEA" w:rsidP="00E33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6.7pt;width:462.55pt;height:54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">
                <v:textbox>
                  <w:txbxContent>
                    <w:p w:rsidR="00E95FEA" w:rsidRDefault="00E95FEA" w:rsidP="00E3302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110FB">
                        <w:rPr>
                          <w:rFonts w:ascii="Arial" w:hAnsi="Arial" w:cs="Arial"/>
                          <w:b/>
                        </w:rPr>
                        <w:t>Safeguarding and Welfare Requirements: Health</w:t>
                      </w:r>
                    </w:p>
                    <w:p w:rsidR="00E95FEA" w:rsidRPr="000110FB" w:rsidRDefault="00E95FEA" w:rsidP="00E330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provider must promote good health of children attending the setting. They should support parents understanding and awareness of healthy eating.</w:t>
                      </w:r>
                    </w:p>
                    <w:p w:rsidR="00E95FEA" w:rsidRPr="000110FB" w:rsidRDefault="00E95FEA" w:rsidP="00E3302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7AF" w:rsidRPr="00E95FEA" w:rsidRDefault="002117AF">
      <w:pPr>
        <w:rPr>
          <w:rFonts w:ascii="Arial" w:hAnsi="Arial" w:cs="Arial"/>
        </w:rPr>
      </w:pPr>
    </w:p>
    <w:p w:rsidR="00E33024" w:rsidRPr="00E95FEA" w:rsidRDefault="00E33024">
      <w:pPr>
        <w:pStyle w:val="Heading2"/>
        <w:rPr>
          <w:sz w:val="24"/>
          <w:u w:val="single"/>
        </w:rPr>
      </w:pPr>
    </w:p>
    <w:p w:rsidR="00E33024" w:rsidRPr="00F56467" w:rsidRDefault="00E33024" w:rsidP="00E33024">
      <w:pPr>
        <w:rPr>
          <w:rFonts w:ascii="Arial" w:hAnsi="Arial" w:cs="Arial"/>
          <w:b/>
          <w:sz w:val="28"/>
          <w:szCs w:val="28"/>
        </w:rPr>
      </w:pPr>
      <w:r w:rsidRPr="00F56467">
        <w:rPr>
          <w:rFonts w:ascii="Arial" w:hAnsi="Arial" w:cs="Arial"/>
          <w:b/>
          <w:sz w:val="28"/>
          <w:szCs w:val="28"/>
        </w:rPr>
        <w:t>6.8 Food and Healthy Eating Policy</w:t>
      </w:r>
    </w:p>
    <w:p w:rsidR="00E33024" w:rsidRPr="00E95FEA" w:rsidRDefault="00E33024" w:rsidP="00E33024">
      <w:pPr>
        <w:rPr>
          <w:rFonts w:ascii="Arial" w:hAnsi="Arial" w:cs="Arial"/>
          <w:b/>
        </w:rPr>
      </w:pPr>
    </w:p>
    <w:p w:rsidR="00E33024" w:rsidRPr="00E95FEA" w:rsidRDefault="00E33024" w:rsidP="00E33024">
      <w:pPr>
        <w:rPr>
          <w:rFonts w:ascii="Arial" w:hAnsi="Arial" w:cs="Arial"/>
          <w:b/>
        </w:rPr>
      </w:pPr>
      <w:r w:rsidRPr="00E95FEA">
        <w:rPr>
          <w:rFonts w:ascii="Arial" w:hAnsi="Arial" w:cs="Arial"/>
          <w:b/>
        </w:rPr>
        <w:t>Statement of Intent</w:t>
      </w:r>
    </w:p>
    <w:p w:rsidR="00E33024" w:rsidRPr="00E95FEA" w:rsidRDefault="00E33024" w:rsidP="00E33024">
      <w:pPr>
        <w:rPr>
          <w:rFonts w:ascii="Arial" w:hAnsi="Arial" w:cs="Arial"/>
          <w:b/>
        </w:rPr>
      </w:pPr>
    </w:p>
    <w:p w:rsidR="00E33024" w:rsidRPr="00E95FEA" w:rsidRDefault="00E33024" w:rsidP="00F56467">
      <w:pPr>
        <w:rPr>
          <w:rFonts w:ascii="Arial" w:hAnsi="Arial" w:cs="Arial"/>
        </w:rPr>
      </w:pPr>
      <w:r w:rsidRPr="00E95FEA">
        <w:rPr>
          <w:rFonts w:ascii="Arial" w:hAnsi="Arial" w:cs="Arial"/>
        </w:rPr>
        <w:t xml:space="preserve">At </w:t>
      </w:r>
      <w:r w:rsidR="005F55D7">
        <w:rPr>
          <w:rFonts w:ascii="Arial" w:hAnsi="Arial" w:cs="Arial"/>
        </w:rPr>
        <w:t>XXX</w:t>
      </w:r>
      <w:r w:rsidRPr="00E95FEA">
        <w:rPr>
          <w:rFonts w:ascii="Arial" w:hAnsi="Arial" w:cs="Arial"/>
        </w:rPr>
        <w:t xml:space="preserve"> we regard snack and meal times as an important part of the session/day. Eating represents a social time for children and adults and helps children to learn about healthy eating. The </w:t>
      </w:r>
      <w:r w:rsidR="005F55D7">
        <w:rPr>
          <w:rFonts w:ascii="Arial" w:hAnsi="Arial" w:cs="Arial"/>
        </w:rPr>
        <w:t>XXX</w:t>
      </w:r>
      <w:r w:rsidRPr="00E95FEA">
        <w:rPr>
          <w:rFonts w:ascii="Arial" w:hAnsi="Arial" w:cs="Arial"/>
        </w:rPr>
        <w:t xml:space="preserve"> is committed to delivering services in line with the Healthy Children’s Centre Standards. Within both targeted and universal services we will provide advice and guidance around healthy eating.</w:t>
      </w:r>
    </w:p>
    <w:p w:rsidR="00B934C1" w:rsidRPr="00E95FEA" w:rsidRDefault="00B934C1" w:rsidP="00B934C1">
      <w:pPr>
        <w:ind w:left="360"/>
        <w:rPr>
          <w:rFonts w:ascii="Arial" w:hAnsi="Arial" w:cs="Arial"/>
          <w:b/>
        </w:rPr>
      </w:pPr>
    </w:p>
    <w:p w:rsidR="00B934C1" w:rsidRPr="00E95FEA" w:rsidRDefault="00B934C1" w:rsidP="00B934C1">
      <w:pPr>
        <w:ind w:left="360"/>
        <w:rPr>
          <w:rFonts w:ascii="Arial" w:hAnsi="Arial" w:cs="Arial"/>
          <w:b/>
        </w:rPr>
      </w:pPr>
    </w:p>
    <w:p w:rsidR="00B934C1" w:rsidRPr="00E95FEA" w:rsidRDefault="00B934C1" w:rsidP="00F56467">
      <w:pPr>
        <w:rPr>
          <w:rFonts w:ascii="Arial" w:hAnsi="Arial" w:cs="Arial"/>
        </w:rPr>
      </w:pPr>
      <w:r w:rsidRPr="00E95FEA">
        <w:rPr>
          <w:rFonts w:ascii="Arial" w:hAnsi="Arial" w:cs="Arial"/>
          <w:b/>
        </w:rPr>
        <w:t>Children’s Centre Services (Targeted and Universal)</w:t>
      </w:r>
    </w:p>
    <w:p w:rsidR="00B934C1" w:rsidRPr="00E95FEA" w:rsidRDefault="00B934C1" w:rsidP="00B934C1">
      <w:pPr>
        <w:pStyle w:val="ListParagraph"/>
        <w:rPr>
          <w:rFonts w:ascii="Arial" w:hAnsi="Arial" w:cs="Arial"/>
        </w:rPr>
      </w:pPr>
    </w:p>
    <w:p w:rsidR="002D2D70" w:rsidRPr="00F56467" w:rsidRDefault="00F56467" w:rsidP="00F5646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breast feeding and w</w:t>
      </w:r>
      <w:r w:rsidR="002D2D70" w:rsidRPr="00E95FEA">
        <w:rPr>
          <w:rFonts w:ascii="Arial" w:hAnsi="Arial" w:cs="Arial"/>
        </w:rPr>
        <w:t>eaning advice are delivered through family support, drop ins, 1:1 work, small groups such as workshops and also integrated within activities iden</w:t>
      </w:r>
      <w:r>
        <w:rPr>
          <w:rFonts w:ascii="Arial" w:hAnsi="Arial" w:cs="Arial"/>
        </w:rPr>
        <w:t>tified in the termly time table</w:t>
      </w:r>
    </w:p>
    <w:p w:rsidR="002D2D70" w:rsidRPr="00F56467" w:rsidRDefault="00F56467" w:rsidP="00F5646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D2D70" w:rsidRPr="00E95FEA">
        <w:rPr>
          <w:rFonts w:ascii="Arial" w:hAnsi="Arial" w:cs="Arial"/>
        </w:rPr>
        <w:t>rained breast feeding advisers supporting the local health clinic by att</w:t>
      </w:r>
      <w:r>
        <w:rPr>
          <w:rFonts w:ascii="Arial" w:hAnsi="Arial" w:cs="Arial"/>
        </w:rPr>
        <w:t>ending fortnightly baby clinics</w:t>
      </w:r>
    </w:p>
    <w:p w:rsidR="002D2D70" w:rsidRPr="00F56467" w:rsidRDefault="00F56467" w:rsidP="00F5646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D2D70" w:rsidRPr="00E95FEA">
        <w:rPr>
          <w:rFonts w:ascii="Arial" w:hAnsi="Arial" w:cs="Arial"/>
        </w:rPr>
        <w:t>ecognise the importance of</w:t>
      </w:r>
      <w:r>
        <w:rPr>
          <w:rFonts w:ascii="Arial" w:hAnsi="Arial" w:cs="Arial"/>
        </w:rPr>
        <w:t xml:space="preserve"> p</w:t>
      </w:r>
      <w:r w:rsidR="002D2D70" w:rsidRPr="00E95FEA">
        <w:rPr>
          <w:rFonts w:ascii="Arial" w:hAnsi="Arial" w:cs="Arial"/>
        </w:rPr>
        <w:t>artnership work with Health enhancing the promotio</w:t>
      </w:r>
      <w:r>
        <w:rPr>
          <w:rFonts w:ascii="Arial" w:hAnsi="Arial" w:cs="Arial"/>
        </w:rPr>
        <w:t>n of healthy eating initiatives</w:t>
      </w:r>
    </w:p>
    <w:p w:rsidR="002D2D70" w:rsidRPr="00F56467" w:rsidRDefault="00F56467" w:rsidP="00F5646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D2D70" w:rsidRPr="00E95FEA">
        <w:rPr>
          <w:rFonts w:ascii="Arial" w:hAnsi="Arial" w:cs="Arial"/>
        </w:rPr>
        <w:t xml:space="preserve">ealthy eating cooking sessions are delivered at </w:t>
      </w:r>
      <w:r w:rsidR="005F55D7">
        <w:rPr>
          <w:rFonts w:ascii="Arial" w:hAnsi="Arial" w:cs="Arial"/>
        </w:rPr>
        <w:t>XXX</w:t>
      </w:r>
    </w:p>
    <w:p w:rsidR="002D2D70" w:rsidRPr="00F56467" w:rsidRDefault="00F56467" w:rsidP="00F5646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D2D70" w:rsidRPr="00E95FEA">
        <w:rPr>
          <w:rFonts w:ascii="Arial" w:hAnsi="Arial" w:cs="Arial"/>
        </w:rPr>
        <w:t>nformation delivered in the form of posters, displays and/or leaflets</w:t>
      </w:r>
    </w:p>
    <w:p w:rsidR="002D2D70" w:rsidRPr="00E95FEA" w:rsidRDefault="00F56467" w:rsidP="002D2D70">
      <w:pPr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2D2D70" w:rsidRPr="00E95FEA">
        <w:rPr>
          <w:rFonts w:ascii="Arial" w:hAnsi="Arial" w:cs="Arial"/>
        </w:rPr>
        <w:t>amilies</w:t>
      </w:r>
      <w:proofErr w:type="gramEnd"/>
      <w:r w:rsidR="002D2D70" w:rsidRPr="00E95FEA">
        <w:rPr>
          <w:rFonts w:ascii="Arial" w:hAnsi="Arial" w:cs="Arial"/>
        </w:rPr>
        <w:t xml:space="preserve"> can be signposting to specialist He</w:t>
      </w:r>
      <w:r>
        <w:rPr>
          <w:rFonts w:ascii="Arial" w:hAnsi="Arial" w:cs="Arial"/>
        </w:rPr>
        <w:t>alth services.</w:t>
      </w:r>
    </w:p>
    <w:p w:rsidR="002D2D70" w:rsidRPr="00E95FEA" w:rsidRDefault="002D2D70" w:rsidP="002D2D70">
      <w:pPr>
        <w:pStyle w:val="ListParagraph"/>
        <w:rPr>
          <w:rFonts w:ascii="Arial" w:hAnsi="Arial" w:cs="Arial"/>
        </w:rPr>
      </w:pPr>
    </w:p>
    <w:p w:rsidR="002D2D70" w:rsidRPr="00E95FEA" w:rsidRDefault="002D2D70" w:rsidP="002D2D70">
      <w:pPr>
        <w:rPr>
          <w:rFonts w:ascii="Arial" w:hAnsi="Arial" w:cs="Arial"/>
          <w:b/>
        </w:rPr>
      </w:pPr>
      <w:r w:rsidRPr="00E95FEA">
        <w:rPr>
          <w:rFonts w:ascii="Arial" w:hAnsi="Arial" w:cs="Arial"/>
          <w:b/>
        </w:rPr>
        <w:t>Training</w:t>
      </w:r>
    </w:p>
    <w:p w:rsidR="002D2D70" w:rsidRPr="00E95FEA" w:rsidRDefault="002D2D70" w:rsidP="002D2D70">
      <w:pPr>
        <w:rPr>
          <w:rFonts w:ascii="Arial" w:hAnsi="Arial" w:cs="Arial"/>
          <w:b/>
        </w:rPr>
      </w:pPr>
    </w:p>
    <w:p w:rsidR="002D2D70" w:rsidRPr="00F56467" w:rsidRDefault="00F56467" w:rsidP="002D2D7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D2D70" w:rsidRPr="00E95FEA">
        <w:rPr>
          <w:rFonts w:ascii="Arial" w:hAnsi="Arial" w:cs="Arial"/>
        </w:rPr>
        <w:t>taff to access training including breast feeding advice, weaning advice and healthy eating</w:t>
      </w:r>
    </w:p>
    <w:p w:rsidR="00E95FEA" w:rsidRPr="00E95FEA" w:rsidRDefault="00F56467" w:rsidP="00E95FEA">
      <w:pPr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E95FEA" w:rsidRPr="00E95FEA">
        <w:rPr>
          <w:rFonts w:ascii="Arial" w:hAnsi="Arial" w:cs="Arial"/>
        </w:rPr>
        <w:t>taff</w:t>
      </w:r>
      <w:proofErr w:type="gramEnd"/>
      <w:r w:rsidR="00E95FEA" w:rsidRPr="00E95FEA">
        <w:rPr>
          <w:rFonts w:ascii="Arial" w:hAnsi="Arial" w:cs="Arial"/>
        </w:rPr>
        <w:t xml:space="preserve"> that prepare/cook on site have gained a Level 2 Food hygiene qualification and refresh accordingly.</w:t>
      </w:r>
    </w:p>
    <w:p w:rsidR="00E95FEA" w:rsidRPr="00E95FEA" w:rsidRDefault="00E95FEA" w:rsidP="00E95FEA">
      <w:pPr>
        <w:ind w:left="360"/>
        <w:rPr>
          <w:rFonts w:ascii="Arial" w:hAnsi="Arial" w:cs="Arial"/>
        </w:rPr>
      </w:pPr>
    </w:p>
    <w:p w:rsidR="00E95FEA" w:rsidRPr="00E95FEA" w:rsidRDefault="00E95FEA" w:rsidP="00E95FEA">
      <w:pPr>
        <w:rPr>
          <w:rFonts w:ascii="Arial" w:hAnsi="Arial" w:cs="Arial"/>
          <w:b/>
        </w:rPr>
      </w:pPr>
      <w:r w:rsidRPr="00E95FEA">
        <w:rPr>
          <w:rFonts w:ascii="Arial" w:hAnsi="Arial" w:cs="Arial"/>
          <w:b/>
        </w:rPr>
        <w:t>Relevant Documentation</w:t>
      </w:r>
    </w:p>
    <w:p w:rsidR="00E95FEA" w:rsidRPr="00E95FEA" w:rsidRDefault="00E95FEA" w:rsidP="00E95FEA">
      <w:pPr>
        <w:rPr>
          <w:rFonts w:ascii="Arial" w:hAnsi="Arial" w:cs="Arial"/>
          <w:b/>
        </w:rPr>
      </w:pPr>
    </w:p>
    <w:p w:rsidR="00E95FEA" w:rsidRPr="00E95FEA" w:rsidRDefault="00E95FEA" w:rsidP="00E95FEA">
      <w:pPr>
        <w:rPr>
          <w:rFonts w:ascii="Arial" w:hAnsi="Arial" w:cs="Arial"/>
        </w:rPr>
      </w:pPr>
      <w:r w:rsidRPr="00E95FEA">
        <w:rPr>
          <w:rFonts w:ascii="Arial" w:hAnsi="Arial" w:cs="Arial"/>
        </w:rPr>
        <w:t>This policy will be reviewed regularly</w:t>
      </w:r>
    </w:p>
    <w:p w:rsidR="00E95FEA" w:rsidRPr="00E95FEA" w:rsidRDefault="00E95FEA" w:rsidP="00E95FEA">
      <w:pPr>
        <w:pStyle w:val="ListParagraph"/>
        <w:rPr>
          <w:rFonts w:ascii="Arial" w:hAnsi="Arial" w:cs="Arial"/>
        </w:rPr>
      </w:pPr>
    </w:p>
    <w:p w:rsidR="00E95FEA" w:rsidRPr="00E95FEA" w:rsidRDefault="00E95FEA" w:rsidP="00C90F74">
      <w:pPr>
        <w:numPr>
          <w:ilvl w:val="0"/>
          <w:numId w:val="7"/>
        </w:numPr>
        <w:rPr>
          <w:rFonts w:ascii="Arial" w:hAnsi="Arial" w:cs="Arial"/>
        </w:rPr>
      </w:pPr>
      <w:r w:rsidRPr="00E95FEA">
        <w:rPr>
          <w:rFonts w:ascii="Arial" w:hAnsi="Arial" w:cs="Arial"/>
        </w:rPr>
        <w:t>Healthy Children’s centre standards</w:t>
      </w:r>
    </w:p>
    <w:p w:rsidR="00E95FEA" w:rsidRPr="00E95FEA" w:rsidRDefault="00E95FEA" w:rsidP="00C90F74">
      <w:pPr>
        <w:numPr>
          <w:ilvl w:val="0"/>
          <w:numId w:val="7"/>
        </w:numPr>
        <w:rPr>
          <w:rFonts w:ascii="Arial" w:hAnsi="Arial" w:cs="Arial"/>
        </w:rPr>
      </w:pPr>
      <w:r w:rsidRPr="00E95FEA">
        <w:rPr>
          <w:rFonts w:ascii="Arial" w:hAnsi="Arial" w:cs="Arial"/>
        </w:rPr>
        <w:t>Health and safety policy</w:t>
      </w:r>
    </w:p>
    <w:p w:rsidR="00E95FEA" w:rsidRPr="00E95FEA" w:rsidRDefault="00E95FEA" w:rsidP="00C90F74">
      <w:pPr>
        <w:numPr>
          <w:ilvl w:val="0"/>
          <w:numId w:val="7"/>
        </w:numPr>
        <w:rPr>
          <w:rFonts w:ascii="Arial" w:hAnsi="Arial" w:cs="Arial"/>
        </w:rPr>
      </w:pPr>
      <w:r w:rsidRPr="00E95FEA">
        <w:rPr>
          <w:rFonts w:ascii="Arial" w:hAnsi="Arial" w:cs="Arial"/>
        </w:rPr>
        <w:t>Early Years foundation stage</w:t>
      </w:r>
    </w:p>
    <w:p w:rsidR="00E95FEA" w:rsidRPr="00E95FEA" w:rsidRDefault="00E95FEA" w:rsidP="00C90F74">
      <w:pPr>
        <w:numPr>
          <w:ilvl w:val="0"/>
          <w:numId w:val="7"/>
        </w:numPr>
        <w:rPr>
          <w:rFonts w:ascii="Arial" w:hAnsi="Arial" w:cs="Arial"/>
        </w:rPr>
      </w:pPr>
      <w:r w:rsidRPr="00E95FEA">
        <w:rPr>
          <w:rFonts w:ascii="Arial" w:hAnsi="Arial" w:cs="Arial"/>
        </w:rPr>
        <w:t>National Healthy Schools programmes</w:t>
      </w:r>
    </w:p>
    <w:p w:rsidR="00E95FEA" w:rsidRPr="00E95FEA" w:rsidRDefault="00E95FEA" w:rsidP="00E95FEA">
      <w:pPr>
        <w:rPr>
          <w:rFonts w:ascii="Arial" w:hAnsi="Arial" w:cs="Arial"/>
        </w:rPr>
      </w:pPr>
    </w:p>
    <w:p w:rsidR="00E95FEA" w:rsidRPr="00E95FEA" w:rsidRDefault="00E95FEA" w:rsidP="00E95FEA">
      <w:pPr>
        <w:rPr>
          <w:rFonts w:ascii="Arial" w:hAnsi="Arial" w:cs="Arial"/>
        </w:rPr>
      </w:pPr>
      <w:bookmarkStart w:id="0" w:name="_GoBack"/>
      <w:bookmarkEnd w:id="0"/>
    </w:p>
    <w:p w:rsidR="00B934C1" w:rsidRPr="00F56467" w:rsidRDefault="00E95FEA" w:rsidP="00B934C1">
      <w:pPr>
        <w:rPr>
          <w:rFonts w:ascii="Arial" w:hAnsi="Arial" w:cs="Arial"/>
          <w:b/>
        </w:rPr>
      </w:pPr>
      <w:r w:rsidRPr="00E95FEA">
        <w:rPr>
          <w:rFonts w:ascii="Arial" w:hAnsi="Arial" w:cs="Arial"/>
          <w:b/>
        </w:rPr>
        <w:t xml:space="preserve">Reviewed </w:t>
      </w:r>
      <w:r w:rsidR="005F55D7">
        <w:rPr>
          <w:rFonts w:ascii="Arial" w:hAnsi="Arial" w:cs="Arial"/>
          <w:b/>
        </w:rPr>
        <w:t>April 2016</w:t>
      </w:r>
    </w:p>
    <w:sectPr w:rsidR="00B934C1" w:rsidRPr="00F56467" w:rsidSect="00F56467">
      <w:headerReference w:type="default" r:id="rId8"/>
      <w:headerReference w:type="first" r:id="rId9"/>
      <w:footerReference w:type="first" r:id="rId10"/>
      <w:pgSz w:w="11906" w:h="16838"/>
      <w:pgMar w:top="1440" w:right="1800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60" w:rsidRDefault="00996B60">
      <w:r>
        <w:separator/>
      </w:r>
    </w:p>
  </w:endnote>
  <w:endnote w:type="continuationSeparator" w:id="0">
    <w:p w:rsidR="00996B60" w:rsidRDefault="0099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F6" w:rsidRDefault="00DA53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F8B84D" wp14:editId="7EC32C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4" name="Picture 4" descr="Description: Print and Design: Common_Files:•Templates:Indesign: Generic:000000_A4 Word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rint and Design: Common_Files:•Templates:Indesign: Generic:000000_A4 Word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60" w:rsidRDefault="00996B60">
      <w:r>
        <w:separator/>
      </w:r>
    </w:p>
  </w:footnote>
  <w:footnote w:type="continuationSeparator" w:id="0">
    <w:p w:rsidR="00996B60" w:rsidRDefault="00996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EA" w:rsidRPr="00DA53F6" w:rsidRDefault="00DA53F6" w:rsidP="005F55D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F6" w:rsidRPr="00DA53F6" w:rsidRDefault="00DA53F6" w:rsidP="00DA53F6">
    <w:pPr>
      <w:pStyle w:val="Header"/>
      <w:jc w:val="right"/>
      <w:rPr>
        <w:rFonts w:ascii="Arial" w:hAnsi="Arial" w:cs="Arial"/>
      </w:rPr>
    </w:pPr>
    <w:r w:rsidRPr="00DA53F6">
      <w:rPr>
        <w:rFonts w:ascii="Arial" w:hAnsi="Arial" w:cs="Arial"/>
      </w:rPr>
      <w:t>CC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1CF"/>
    <w:multiLevelType w:val="hybridMultilevel"/>
    <w:tmpl w:val="0D2C9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74FA"/>
    <w:multiLevelType w:val="hybridMultilevel"/>
    <w:tmpl w:val="BCC8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C12BE"/>
    <w:multiLevelType w:val="hybridMultilevel"/>
    <w:tmpl w:val="91C00E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8155A9"/>
    <w:multiLevelType w:val="hybridMultilevel"/>
    <w:tmpl w:val="C144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0ECC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B770A"/>
    <w:multiLevelType w:val="hybridMultilevel"/>
    <w:tmpl w:val="06403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0363F"/>
    <w:multiLevelType w:val="hybridMultilevel"/>
    <w:tmpl w:val="9A2E6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E38C0"/>
    <w:multiLevelType w:val="hybridMultilevel"/>
    <w:tmpl w:val="C3D4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32426"/>
    <w:multiLevelType w:val="hybridMultilevel"/>
    <w:tmpl w:val="EE6C37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962D59"/>
    <w:multiLevelType w:val="hybridMultilevel"/>
    <w:tmpl w:val="94ECB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AC682A"/>
    <w:multiLevelType w:val="hybridMultilevel"/>
    <w:tmpl w:val="BE00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168BB"/>
    <w:multiLevelType w:val="hybridMultilevel"/>
    <w:tmpl w:val="5924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D3"/>
    <w:rsid w:val="000041A3"/>
    <w:rsid w:val="000145E7"/>
    <w:rsid w:val="000248BE"/>
    <w:rsid w:val="002117AF"/>
    <w:rsid w:val="00292A16"/>
    <w:rsid w:val="002C43F1"/>
    <w:rsid w:val="002D2D70"/>
    <w:rsid w:val="004C60CD"/>
    <w:rsid w:val="004E5D70"/>
    <w:rsid w:val="004F0ED3"/>
    <w:rsid w:val="00516126"/>
    <w:rsid w:val="00520D03"/>
    <w:rsid w:val="005A6AAE"/>
    <w:rsid w:val="005F55D7"/>
    <w:rsid w:val="0061560E"/>
    <w:rsid w:val="006F3B36"/>
    <w:rsid w:val="007A5A7A"/>
    <w:rsid w:val="00913FF2"/>
    <w:rsid w:val="00964128"/>
    <w:rsid w:val="0097217D"/>
    <w:rsid w:val="00996B60"/>
    <w:rsid w:val="00A5128E"/>
    <w:rsid w:val="00AD342C"/>
    <w:rsid w:val="00B934C1"/>
    <w:rsid w:val="00BB0866"/>
    <w:rsid w:val="00BD140C"/>
    <w:rsid w:val="00C90F74"/>
    <w:rsid w:val="00DA53F6"/>
    <w:rsid w:val="00DE4DC1"/>
    <w:rsid w:val="00E33024"/>
    <w:rsid w:val="00E67484"/>
    <w:rsid w:val="00E80280"/>
    <w:rsid w:val="00E95FEA"/>
    <w:rsid w:val="00ED2793"/>
    <w:rsid w:val="00F56467"/>
    <w:rsid w:val="00F6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4D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4DC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2C43F1"/>
    <w:rPr>
      <w:rFonts w:ascii="Arial" w:hAnsi="Arial"/>
      <w:sz w:val="28"/>
    </w:rPr>
  </w:style>
  <w:style w:type="paragraph" w:styleId="BalloonText">
    <w:name w:val="Balloon Text"/>
    <w:basedOn w:val="Normal"/>
    <w:semiHidden/>
    <w:rsid w:val="004C6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024"/>
    <w:pPr>
      <w:ind w:left="720"/>
    </w:pPr>
  </w:style>
  <w:style w:type="table" w:styleId="TableGrid">
    <w:name w:val="Table Grid"/>
    <w:basedOn w:val="TableNormal"/>
    <w:rsid w:val="00E95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4D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4DC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2C43F1"/>
    <w:rPr>
      <w:rFonts w:ascii="Arial" w:hAnsi="Arial"/>
      <w:sz w:val="28"/>
    </w:rPr>
  </w:style>
  <w:style w:type="paragraph" w:styleId="BalloonText">
    <w:name w:val="Balloon Text"/>
    <w:basedOn w:val="Normal"/>
    <w:semiHidden/>
    <w:rsid w:val="004C6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024"/>
    <w:pPr>
      <w:ind w:left="720"/>
    </w:pPr>
  </w:style>
  <w:style w:type="table" w:styleId="TableGrid">
    <w:name w:val="Table Grid"/>
    <w:basedOn w:val="TableNormal"/>
    <w:rsid w:val="00E95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and drink policy</vt:lpstr>
    </vt:vector>
  </TitlesOfParts>
  <Company>LBB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drink policy</dc:title>
  <dc:creator>Neil leitch</dc:creator>
  <cp:lastModifiedBy>Patel, Heeral</cp:lastModifiedBy>
  <cp:revision>4</cp:revision>
  <cp:lastPrinted>2016-04-21T07:37:00Z</cp:lastPrinted>
  <dcterms:created xsi:type="dcterms:W3CDTF">2016-04-21T08:22:00Z</dcterms:created>
  <dcterms:modified xsi:type="dcterms:W3CDTF">2016-04-25T11:36:00Z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-1791491062</vt:i4>
  </property>
  <property fmtid="{D5CDD505-2E9C-101B-9397-08002B2CF9AE}" pid="3" name="_NewReviewCycle">
    <vt:lpwstr/>
  </property>
  <property fmtid="{D5CDD505-2E9C-101B-9397-08002B2CF9AE}" pid="4" name="_EmailSubject">
    <vt:lpwstr>First Aid - Early Years policy</vt:lpwstr>
  </property>
  <property fmtid="{D5CDD505-2E9C-101B-9397-08002B2CF9AE}" pid="5" name="_AuthorEmail">
    <vt:lpwstr>Andrew.Cadman@Barnet.gov.uk</vt:lpwstr>
  </property>
  <property fmtid="{D5CDD505-2E9C-101B-9397-08002B2CF9AE}" pid="6" name="_AuthorEmailDisplayName">
    <vt:lpwstr>Cadman, Andrew</vt:lpwstr>
  </property>
  <property fmtid="{D5CDD505-2E9C-101B-9397-08002B2CF9AE}" pid="7" name="_PreviousAdHocReviewCycleID">
    <vt:i4>2057312001</vt:i4>
  </property>
  <property fmtid="{D5CDD505-2E9C-101B-9397-08002B2CF9AE}" pid="8" name="_ReviewingToolsShownOnce">
    <vt:lpwstr/>
  </property>
</Properties>
</file>