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3EE" w:rsidRPr="00D67E12" w:rsidRDefault="00D67E12" w:rsidP="00957C2A">
      <w:pPr>
        <w:pBdr>
          <w:top w:val="single" w:sz="4" w:space="1" w:color="auto"/>
          <w:left w:val="single" w:sz="4" w:space="4" w:color="auto"/>
          <w:bottom w:val="single" w:sz="4" w:space="1" w:color="auto"/>
          <w:right w:val="single" w:sz="4" w:space="4" w:color="auto"/>
        </w:pBdr>
        <w:jc w:val="center"/>
        <w:rPr>
          <w:sz w:val="48"/>
          <w:szCs w:val="48"/>
        </w:rPr>
      </w:pPr>
      <w:r w:rsidRPr="00D67E12">
        <w:rPr>
          <w:sz w:val="48"/>
          <w:szCs w:val="48"/>
        </w:rPr>
        <w:t>Schools Financial Returns</w:t>
      </w:r>
    </w:p>
    <w:p w:rsidR="00F208E5" w:rsidRDefault="00F208E5" w:rsidP="00D67E12">
      <w:pPr>
        <w:jc w:val="center"/>
        <w:rPr>
          <w:sz w:val="48"/>
          <w:szCs w:val="48"/>
        </w:rPr>
      </w:pPr>
    </w:p>
    <w:p w:rsidR="00D67E12" w:rsidRDefault="00D67E12" w:rsidP="00D67E12">
      <w:pPr>
        <w:jc w:val="center"/>
        <w:rPr>
          <w:sz w:val="48"/>
          <w:szCs w:val="48"/>
        </w:rPr>
      </w:pPr>
      <w:r w:rsidRPr="00D67E12">
        <w:rPr>
          <w:sz w:val="48"/>
          <w:szCs w:val="48"/>
        </w:rPr>
        <w:t>Guidance</w:t>
      </w:r>
      <w:r>
        <w:rPr>
          <w:sz w:val="48"/>
          <w:szCs w:val="48"/>
        </w:rPr>
        <w:t xml:space="preserve"> 2018/19</w:t>
      </w:r>
    </w:p>
    <w:p w:rsidR="00D67E12" w:rsidRDefault="00D67E12" w:rsidP="00D67E12">
      <w:pPr>
        <w:rPr>
          <w:sz w:val="24"/>
          <w:szCs w:val="24"/>
        </w:rPr>
      </w:pPr>
    </w:p>
    <w:tbl>
      <w:tblPr>
        <w:tblStyle w:val="TableGrid"/>
        <w:tblW w:w="0" w:type="auto"/>
        <w:tblLook w:val="04A0" w:firstRow="1" w:lastRow="0" w:firstColumn="1" w:lastColumn="0" w:noHBand="0" w:noVBand="1"/>
      </w:tblPr>
      <w:tblGrid>
        <w:gridCol w:w="2547"/>
        <w:gridCol w:w="6513"/>
      </w:tblGrid>
      <w:tr w:rsidR="00170B97" w:rsidTr="00F54235">
        <w:tc>
          <w:tcPr>
            <w:tcW w:w="2547" w:type="dxa"/>
          </w:tcPr>
          <w:p w:rsidR="00170B97" w:rsidRPr="00BD3AD9" w:rsidRDefault="00170B97" w:rsidP="00D67E12">
            <w:pPr>
              <w:rPr>
                <w:b/>
                <w:sz w:val="24"/>
                <w:szCs w:val="24"/>
              </w:rPr>
            </w:pPr>
          </w:p>
          <w:p w:rsidR="00170B97" w:rsidRPr="00BD3AD9" w:rsidRDefault="00170B97" w:rsidP="00D67E12">
            <w:pPr>
              <w:rPr>
                <w:b/>
                <w:sz w:val="24"/>
                <w:szCs w:val="24"/>
              </w:rPr>
            </w:pPr>
            <w:r w:rsidRPr="00BD3AD9">
              <w:rPr>
                <w:b/>
                <w:sz w:val="24"/>
                <w:szCs w:val="24"/>
              </w:rPr>
              <w:t xml:space="preserve">Introduction </w:t>
            </w:r>
          </w:p>
          <w:p w:rsidR="00170B97" w:rsidRPr="00BD3AD9" w:rsidRDefault="00170B97" w:rsidP="00D67E12">
            <w:pPr>
              <w:rPr>
                <w:b/>
                <w:sz w:val="24"/>
                <w:szCs w:val="24"/>
              </w:rPr>
            </w:pPr>
          </w:p>
        </w:tc>
        <w:tc>
          <w:tcPr>
            <w:tcW w:w="6513" w:type="dxa"/>
          </w:tcPr>
          <w:p w:rsidR="00170B97" w:rsidRPr="00170B97" w:rsidRDefault="00170B97" w:rsidP="00170B97">
            <w:pPr>
              <w:pStyle w:val="ListParagraph"/>
              <w:rPr>
                <w:sz w:val="24"/>
                <w:szCs w:val="24"/>
              </w:rPr>
            </w:pPr>
          </w:p>
          <w:p w:rsidR="00170B97" w:rsidRPr="00BA3416" w:rsidRDefault="00BA3416" w:rsidP="00170B97">
            <w:pPr>
              <w:pStyle w:val="ListParagraph"/>
              <w:numPr>
                <w:ilvl w:val="0"/>
                <w:numId w:val="1"/>
              </w:numPr>
              <w:rPr>
                <w:sz w:val="24"/>
                <w:szCs w:val="24"/>
              </w:rPr>
            </w:pPr>
            <w:r w:rsidRPr="00BA3416">
              <w:rPr>
                <w:sz w:val="24"/>
                <w:szCs w:val="24"/>
              </w:rPr>
              <w:t>Introduction</w:t>
            </w:r>
            <w:r w:rsidR="00170B97" w:rsidRPr="00BA3416">
              <w:rPr>
                <w:sz w:val="24"/>
                <w:szCs w:val="24"/>
              </w:rPr>
              <w:t xml:space="preserve"> </w:t>
            </w:r>
          </w:p>
          <w:p w:rsidR="00170B97" w:rsidRPr="00170B97" w:rsidRDefault="00170B97" w:rsidP="00170B97">
            <w:pPr>
              <w:pStyle w:val="ListParagraph"/>
              <w:rPr>
                <w:sz w:val="24"/>
                <w:szCs w:val="24"/>
              </w:rPr>
            </w:pPr>
          </w:p>
        </w:tc>
      </w:tr>
      <w:tr w:rsidR="00D67E12" w:rsidTr="00F54235">
        <w:tc>
          <w:tcPr>
            <w:tcW w:w="2547" w:type="dxa"/>
          </w:tcPr>
          <w:p w:rsidR="00D67E12" w:rsidRPr="00BD3AD9" w:rsidRDefault="00D67E12" w:rsidP="00D67E12">
            <w:pPr>
              <w:rPr>
                <w:b/>
                <w:sz w:val="24"/>
                <w:szCs w:val="24"/>
              </w:rPr>
            </w:pPr>
            <w:r w:rsidRPr="00BD3AD9">
              <w:rPr>
                <w:b/>
                <w:sz w:val="24"/>
                <w:szCs w:val="24"/>
              </w:rPr>
              <w:t xml:space="preserve">Overview </w:t>
            </w:r>
          </w:p>
        </w:tc>
        <w:tc>
          <w:tcPr>
            <w:tcW w:w="6513" w:type="dxa"/>
          </w:tcPr>
          <w:p w:rsidR="00D67E12" w:rsidRDefault="00676F88" w:rsidP="00D67E12">
            <w:pPr>
              <w:pStyle w:val="ListParagraph"/>
              <w:numPr>
                <w:ilvl w:val="0"/>
                <w:numId w:val="1"/>
              </w:numPr>
              <w:rPr>
                <w:sz w:val="24"/>
                <w:szCs w:val="24"/>
              </w:rPr>
            </w:pPr>
            <w:r>
              <w:rPr>
                <w:sz w:val="24"/>
                <w:szCs w:val="24"/>
              </w:rPr>
              <w:t xml:space="preserve">Monthly and </w:t>
            </w:r>
            <w:r w:rsidR="00D67E12">
              <w:rPr>
                <w:sz w:val="24"/>
                <w:szCs w:val="24"/>
              </w:rPr>
              <w:t xml:space="preserve">Quarterly Returns </w:t>
            </w:r>
          </w:p>
          <w:p w:rsidR="00D67E12" w:rsidRPr="00D67E12" w:rsidRDefault="00D67E12" w:rsidP="00D67E12">
            <w:pPr>
              <w:pStyle w:val="ListParagraph"/>
              <w:numPr>
                <w:ilvl w:val="0"/>
                <w:numId w:val="1"/>
              </w:numPr>
              <w:rPr>
                <w:sz w:val="24"/>
                <w:szCs w:val="24"/>
              </w:rPr>
            </w:pPr>
            <w:r>
              <w:rPr>
                <w:sz w:val="24"/>
                <w:szCs w:val="24"/>
              </w:rPr>
              <w:t>Deficit Schools to submit returns monthly (as before)</w:t>
            </w:r>
          </w:p>
        </w:tc>
      </w:tr>
      <w:tr w:rsidR="00D67E12" w:rsidTr="00F54235">
        <w:tc>
          <w:tcPr>
            <w:tcW w:w="2547" w:type="dxa"/>
          </w:tcPr>
          <w:p w:rsidR="00D67E12" w:rsidRPr="00BD3AD9" w:rsidRDefault="0077616F" w:rsidP="00D67E12">
            <w:pPr>
              <w:rPr>
                <w:b/>
                <w:sz w:val="24"/>
                <w:szCs w:val="24"/>
              </w:rPr>
            </w:pPr>
            <w:r w:rsidRPr="00BD3AD9">
              <w:rPr>
                <w:b/>
                <w:sz w:val="24"/>
                <w:szCs w:val="24"/>
              </w:rPr>
              <w:t xml:space="preserve">VAT </w:t>
            </w:r>
          </w:p>
        </w:tc>
        <w:tc>
          <w:tcPr>
            <w:tcW w:w="6513" w:type="dxa"/>
          </w:tcPr>
          <w:p w:rsidR="00D67E12" w:rsidRDefault="0077616F" w:rsidP="0077616F">
            <w:pPr>
              <w:pStyle w:val="ListParagraph"/>
              <w:numPr>
                <w:ilvl w:val="0"/>
                <w:numId w:val="3"/>
              </w:numPr>
              <w:rPr>
                <w:sz w:val="24"/>
                <w:szCs w:val="24"/>
              </w:rPr>
            </w:pPr>
            <w:r>
              <w:rPr>
                <w:sz w:val="24"/>
                <w:szCs w:val="24"/>
              </w:rPr>
              <w:t xml:space="preserve">Monthly VAT returns </w:t>
            </w:r>
          </w:p>
          <w:p w:rsidR="00676F88" w:rsidRPr="0077616F" w:rsidRDefault="002316AC" w:rsidP="0077616F">
            <w:pPr>
              <w:pStyle w:val="ListParagraph"/>
              <w:numPr>
                <w:ilvl w:val="0"/>
                <w:numId w:val="3"/>
              </w:numPr>
              <w:rPr>
                <w:sz w:val="24"/>
                <w:szCs w:val="24"/>
              </w:rPr>
            </w:pPr>
            <w:r>
              <w:rPr>
                <w:sz w:val="24"/>
                <w:szCs w:val="24"/>
              </w:rPr>
              <w:t xml:space="preserve">Sample checking </w:t>
            </w:r>
          </w:p>
        </w:tc>
      </w:tr>
      <w:tr w:rsidR="00BD3B89" w:rsidTr="00F54235">
        <w:tc>
          <w:tcPr>
            <w:tcW w:w="2547" w:type="dxa"/>
          </w:tcPr>
          <w:p w:rsidR="00BD3B89" w:rsidRPr="00BD3AD9" w:rsidRDefault="00BD3B89" w:rsidP="00D67E12">
            <w:pPr>
              <w:rPr>
                <w:b/>
                <w:sz w:val="24"/>
                <w:szCs w:val="24"/>
              </w:rPr>
            </w:pPr>
            <w:r>
              <w:rPr>
                <w:b/>
                <w:sz w:val="24"/>
                <w:szCs w:val="24"/>
              </w:rPr>
              <w:t>Bank Reconciliation</w:t>
            </w:r>
          </w:p>
        </w:tc>
        <w:tc>
          <w:tcPr>
            <w:tcW w:w="6513" w:type="dxa"/>
          </w:tcPr>
          <w:p w:rsidR="00BD3B89" w:rsidRDefault="00BD3B89" w:rsidP="0077616F">
            <w:pPr>
              <w:pStyle w:val="ListParagraph"/>
              <w:numPr>
                <w:ilvl w:val="0"/>
                <w:numId w:val="3"/>
              </w:numPr>
              <w:rPr>
                <w:sz w:val="24"/>
                <w:szCs w:val="24"/>
              </w:rPr>
            </w:pPr>
            <w:r>
              <w:rPr>
                <w:sz w:val="24"/>
                <w:szCs w:val="24"/>
              </w:rPr>
              <w:t>Monthly re</w:t>
            </w:r>
            <w:r w:rsidR="00676F88">
              <w:rPr>
                <w:sz w:val="24"/>
                <w:szCs w:val="24"/>
              </w:rPr>
              <w:t>conciliations</w:t>
            </w:r>
          </w:p>
          <w:p w:rsidR="00676F88" w:rsidRDefault="00DB5740" w:rsidP="0077616F">
            <w:pPr>
              <w:pStyle w:val="ListParagraph"/>
              <w:numPr>
                <w:ilvl w:val="0"/>
                <w:numId w:val="3"/>
              </w:numPr>
              <w:rPr>
                <w:sz w:val="24"/>
                <w:szCs w:val="24"/>
              </w:rPr>
            </w:pPr>
            <w:r>
              <w:rPr>
                <w:sz w:val="24"/>
                <w:szCs w:val="24"/>
              </w:rPr>
              <w:t>Bank statements</w:t>
            </w:r>
          </w:p>
        </w:tc>
      </w:tr>
      <w:tr w:rsidR="00D67E12" w:rsidTr="00F54235">
        <w:tc>
          <w:tcPr>
            <w:tcW w:w="2547" w:type="dxa"/>
          </w:tcPr>
          <w:p w:rsidR="00D67E12" w:rsidRPr="00BD3AD9" w:rsidRDefault="00FB1831" w:rsidP="00D67E12">
            <w:pPr>
              <w:rPr>
                <w:b/>
                <w:sz w:val="24"/>
                <w:szCs w:val="24"/>
              </w:rPr>
            </w:pPr>
            <w:r w:rsidRPr="00BD3AD9">
              <w:rPr>
                <w:b/>
                <w:sz w:val="24"/>
                <w:szCs w:val="24"/>
              </w:rPr>
              <w:t xml:space="preserve">Quarterly Returns </w:t>
            </w:r>
          </w:p>
        </w:tc>
        <w:tc>
          <w:tcPr>
            <w:tcW w:w="6513" w:type="dxa"/>
          </w:tcPr>
          <w:p w:rsidR="00FB1831" w:rsidRDefault="00FB1831" w:rsidP="00FB1831">
            <w:pPr>
              <w:pStyle w:val="ListParagraph"/>
              <w:numPr>
                <w:ilvl w:val="0"/>
                <w:numId w:val="2"/>
              </w:numPr>
              <w:rPr>
                <w:sz w:val="24"/>
                <w:szCs w:val="24"/>
              </w:rPr>
            </w:pPr>
            <w:r>
              <w:rPr>
                <w:sz w:val="24"/>
                <w:szCs w:val="24"/>
              </w:rPr>
              <w:t xml:space="preserve">Returns are due; 10 </w:t>
            </w:r>
            <w:r w:rsidR="00651F32">
              <w:rPr>
                <w:sz w:val="24"/>
                <w:szCs w:val="24"/>
              </w:rPr>
              <w:t xml:space="preserve">working </w:t>
            </w:r>
            <w:r>
              <w:rPr>
                <w:sz w:val="24"/>
                <w:szCs w:val="24"/>
              </w:rPr>
              <w:t>days after the quarter end date (state from to period for each quarter)</w:t>
            </w:r>
          </w:p>
          <w:p w:rsidR="00D67E12" w:rsidRDefault="00FB1831" w:rsidP="00FB1831">
            <w:pPr>
              <w:pStyle w:val="ListParagraph"/>
              <w:numPr>
                <w:ilvl w:val="0"/>
                <w:numId w:val="2"/>
              </w:numPr>
              <w:rPr>
                <w:sz w:val="24"/>
                <w:szCs w:val="24"/>
              </w:rPr>
            </w:pPr>
            <w:r>
              <w:rPr>
                <w:sz w:val="24"/>
                <w:szCs w:val="24"/>
              </w:rPr>
              <w:t>Payroll data to be uploaded monthly for Option A Schools.</w:t>
            </w:r>
          </w:p>
          <w:p w:rsidR="00FB1831" w:rsidRDefault="00FB1831" w:rsidP="00FB1831">
            <w:pPr>
              <w:pStyle w:val="ListParagraph"/>
              <w:numPr>
                <w:ilvl w:val="0"/>
                <w:numId w:val="2"/>
              </w:numPr>
              <w:rPr>
                <w:sz w:val="24"/>
                <w:szCs w:val="24"/>
              </w:rPr>
            </w:pPr>
            <w:r>
              <w:rPr>
                <w:sz w:val="24"/>
                <w:szCs w:val="24"/>
              </w:rPr>
              <w:t>New E-Posting Summary for Quarterly Returns</w:t>
            </w:r>
          </w:p>
          <w:p w:rsidR="00FB1831" w:rsidRDefault="00FB1831" w:rsidP="00FB1831">
            <w:pPr>
              <w:pStyle w:val="ListParagraph"/>
              <w:numPr>
                <w:ilvl w:val="0"/>
                <w:numId w:val="2"/>
              </w:numPr>
              <w:rPr>
                <w:sz w:val="24"/>
                <w:szCs w:val="24"/>
              </w:rPr>
            </w:pPr>
            <w:r>
              <w:rPr>
                <w:sz w:val="24"/>
                <w:szCs w:val="24"/>
              </w:rPr>
              <w:t xml:space="preserve">New Bank Rec Summary  </w:t>
            </w:r>
            <w:r w:rsidR="0095474C">
              <w:rPr>
                <w:sz w:val="24"/>
                <w:szCs w:val="24"/>
              </w:rPr>
              <w:t>(Reconciling the Schools bank statement and reporting on the Schools YTD net position)</w:t>
            </w:r>
          </w:p>
          <w:p w:rsidR="00FB1831" w:rsidRDefault="00FB1831" w:rsidP="00FB1831">
            <w:pPr>
              <w:pStyle w:val="ListParagraph"/>
              <w:numPr>
                <w:ilvl w:val="0"/>
                <w:numId w:val="2"/>
              </w:numPr>
              <w:rPr>
                <w:sz w:val="24"/>
                <w:szCs w:val="24"/>
              </w:rPr>
            </w:pPr>
            <w:r>
              <w:rPr>
                <w:sz w:val="24"/>
                <w:szCs w:val="24"/>
              </w:rPr>
              <w:t>Integra Report</w:t>
            </w:r>
            <w:r w:rsidR="002316AC">
              <w:rPr>
                <w:sz w:val="24"/>
                <w:szCs w:val="24"/>
              </w:rPr>
              <w:t>s to be downloaded each quarter to populate the new Quarterly Return</w:t>
            </w:r>
            <w:r>
              <w:rPr>
                <w:sz w:val="24"/>
                <w:szCs w:val="24"/>
              </w:rPr>
              <w:t xml:space="preserve"> Form </w:t>
            </w:r>
            <w:r w:rsidR="002316AC">
              <w:rPr>
                <w:sz w:val="24"/>
                <w:szCs w:val="24"/>
              </w:rPr>
              <w:t>which includes</w:t>
            </w:r>
            <w:r>
              <w:rPr>
                <w:sz w:val="24"/>
                <w:szCs w:val="24"/>
              </w:rPr>
              <w:t xml:space="preserve"> planned income &amp; expenditure to the end of the year.  </w:t>
            </w:r>
          </w:p>
          <w:p w:rsidR="00FB1831" w:rsidRPr="00FB1831" w:rsidRDefault="002316AC" w:rsidP="00FB1831">
            <w:pPr>
              <w:pStyle w:val="ListParagraph"/>
              <w:numPr>
                <w:ilvl w:val="0"/>
                <w:numId w:val="2"/>
              </w:numPr>
              <w:rPr>
                <w:sz w:val="24"/>
                <w:szCs w:val="24"/>
              </w:rPr>
            </w:pPr>
            <w:r>
              <w:rPr>
                <w:sz w:val="24"/>
                <w:szCs w:val="24"/>
              </w:rPr>
              <w:t>Head Teacher Approval</w:t>
            </w:r>
          </w:p>
        </w:tc>
      </w:tr>
      <w:tr w:rsidR="00635E91" w:rsidTr="00F54235">
        <w:tc>
          <w:tcPr>
            <w:tcW w:w="2547" w:type="dxa"/>
          </w:tcPr>
          <w:p w:rsidR="00635E91" w:rsidRPr="00635E91" w:rsidRDefault="00635E91" w:rsidP="00D67E12">
            <w:pPr>
              <w:rPr>
                <w:b/>
                <w:sz w:val="24"/>
                <w:szCs w:val="24"/>
              </w:rPr>
            </w:pPr>
            <w:r w:rsidRPr="00635E91">
              <w:rPr>
                <w:b/>
                <w:sz w:val="24"/>
                <w:szCs w:val="24"/>
              </w:rPr>
              <w:t xml:space="preserve">Deficit </w:t>
            </w:r>
            <w:r w:rsidR="00651F32">
              <w:rPr>
                <w:b/>
                <w:sz w:val="24"/>
                <w:szCs w:val="24"/>
              </w:rPr>
              <w:t xml:space="preserve">Recovery Plan </w:t>
            </w:r>
            <w:r w:rsidRPr="00635E91">
              <w:rPr>
                <w:b/>
                <w:sz w:val="24"/>
                <w:szCs w:val="24"/>
              </w:rPr>
              <w:t>Schools</w:t>
            </w:r>
          </w:p>
        </w:tc>
        <w:tc>
          <w:tcPr>
            <w:tcW w:w="6513" w:type="dxa"/>
          </w:tcPr>
          <w:p w:rsidR="00635E91" w:rsidRPr="00635E91" w:rsidRDefault="00635E91" w:rsidP="00635E91">
            <w:pPr>
              <w:pStyle w:val="ListParagraph"/>
              <w:numPr>
                <w:ilvl w:val="0"/>
                <w:numId w:val="2"/>
              </w:numPr>
              <w:rPr>
                <w:sz w:val="24"/>
                <w:szCs w:val="24"/>
              </w:rPr>
            </w:pPr>
            <w:r>
              <w:rPr>
                <w:sz w:val="24"/>
                <w:szCs w:val="24"/>
              </w:rPr>
              <w:t xml:space="preserve">Required to </w:t>
            </w:r>
            <w:r w:rsidR="00651F32">
              <w:rPr>
                <w:sz w:val="24"/>
                <w:szCs w:val="24"/>
              </w:rPr>
              <w:t>s</w:t>
            </w:r>
            <w:r>
              <w:rPr>
                <w:sz w:val="24"/>
                <w:szCs w:val="24"/>
              </w:rPr>
              <w:t>ubmit monthly returns</w:t>
            </w:r>
          </w:p>
        </w:tc>
      </w:tr>
      <w:tr w:rsidR="00FB1831" w:rsidTr="00F54235">
        <w:tc>
          <w:tcPr>
            <w:tcW w:w="2547" w:type="dxa"/>
          </w:tcPr>
          <w:p w:rsidR="00FB1831" w:rsidRPr="00FF3344" w:rsidRDefault="002316AC" w:rsidP="00D67E12">
            <w:pPr>
              <w:rPr>
                <w:b/>
                <w:sz w:val="24"/>
                <w:szCs w:val="24"/>
              </w:rPr>
            </w:pPr>
            <w:r w:rsidRPr="00FF3344">
              <w:rPr>
                <w:b/>
                <w:sz w:val="24"/>
                <w:szCs w:val="24"/>
              </w:rPr>
              <w:t xml:space="preserve">LBB School Funding &amp; Finance Website </w:t>
            </w:r>
          </w:p>
        </w:tc>
        <w:tc>
          <w:tcPr>
            <w:tcW w:w="6513" w:type="dxa"/>
          </w:tcPr>
          <w:p w:rsidR="0095474C" w:rsidRDefault="00FF3344" w:rsidP="00FF3344">
            <w:pPr>
              <w:pStyle w:val="ListParagraph"/>
              <w:numPr>
                <w:ilvl w:val="0"/>
                <w:numId w:val="2"/>
              </w:numPr>
              <w:rPr>
                <w:sz w:val="24"/>
                <w:szCs w:val="24"/>
              </w:rPr>
            </w:pPr>
            <w:r>
              <w:rPr>
                <w:sz w:val="24"/>
                <w:szCs w:val="24"/>
              </w:rPr>
              <w:t>Forms available for Download</w:t>
            </w:r>
          </w:p>
        </w:tc>
      </w:tr>
    </w:tbl>
    <w:p w:rsidR="00D67E12" w:rsidRDefault="00D67E12" w:rsidP="00D67E12">
      <w:pPr>
        <w:rPr>
          <w:sz w:val="24"/>
          <w:szCs w:val="24"/>
        </w:rPr>
      </w:pPr>
    </w:p>
    <w:p w:rsidR="00D67E12" w:rsidRDefault="00D67E12" w:rsidP="00D67E12">
      <w:pPr>
        <w:rPr>
          <w:sz w:val="24"/>
          <w:szCs w:val="24"/>
        </w:rPr>
      </w:pPr>
    </w:p>
    <w:p w:rsidR="00170B97" w:rsidRDefault="00170B97" w:rsidP="00D67E12">
      <w:pPr>
        <w:rPr>
          <w:sz w:val="24"/>
          <w:szCs w:val="24"/>
        </w:rPr>
      </w:pPr>
    </w:p>
    <w:p w:rsidR="00170B97" w:rsidRDefault="00170B97" w:rsidP="00D67E12">
      <w:pPr>
        <w:rPr>
          <w:sz w:val="24"/>
          <w:szCs w:val="24"/>
        </w:rPr>
      </w:pPr>
    </w:p>
    <w:p w:rsidR="00170B97" w:rsidRDefault="00170B97" w:rsidP="00D67E12">
      <w:pPr>
        <w:rPr>
          <w:sz w:val="24"/>
          <w:szCs w:val="24"/>
        </w:rPr>
      </w:pPr>
    </w:p>
    <w:p w:rsidR="00170B97" w:rsidRDefault="00170B97" w:rsidP="00D67E12">
      <w:pPr>
        <w:rPr>
          <w:sz w:val="24"/>
          <w:szCs w:val="24"/>
        </w:rPr>
      </w:pPr>
    </w:p>
    <w:p w:rsidR="00BA3416" w:rsidRDefault="00BA3416" w:rsidP="00BA3416">
      <w:pPr>
        <w:rPr>
          <w:b/>
          <w:sz w:val="24"/>
          <w:szCs w:val="24"/>
          <w:u w:val="single"/>
        </w:rPr>
      </w:pPr>
    </w:p>
    <w:p w:rsidR="00BA3416" w:rsidRPr="00BA3416" w:rsidRDefault="00BA3416" w:rsidP="00BA3416">
      <w:pPr>
        <w:rPr>
          <w:b/>
          <w:sz w:val="24"/>
          <w:szCs w:val="24"/>
          <w:u w:val="single"/>
        </w:rPr>
      </w:pPr>
      <w:r w:rsidRPr="00BA3416">
        <w:rPr>
          <w:b/>
          <w:sz w:val="24"/>
          <w:szCs w:val="24"/>
          <w:u w:val="single"/>
        </w:rPr>
        <w:lastRenderedPageBreak/>
        <w:t>Introduction</w:t>
      </w:r>
    </w:p>
    <w:p w:rsidR="00BA3416" w:rsidRPr="00BA3416" w:rsidRDefault="00BA3416" w:rsidP="00BA3416">
      <w:r w:rsidRPr="00BA3416">
        <w:t xml:space="preserve">The DfE guidance for LA’s Schemes for Financing Schools, includes the following - </w:t>
      </w:r>
    </w:p>
    <w:p w:rsidR="00BA3416" w:rsidRPr="00BA3416" w:rsidRDefault="00BA3416" w:rsidP="00BA3416">
      <w:r w:rsidRPr="00BA3416">
        <w:t xml:space="preserve">“The </w:t>
      </w:r>
      <w:r w:rsidR="00651F32">
        <w:t>S</w:t>
      </w:r>
      <w:r w:rsidRPr="00BA3416">
        <w:t xml:space="preserve">cheme should contain a provision requiring schools to provide the authority with details of anticipated and actual expenditure and income, in a form and at times determined by the authority. However, the </w:t>
      </w:r>
      <w:r w:rsidR="00651F32">
        <w:t>S</w:t>
      </w:r>
      <w:r w:rsidRPr="00BA3416">
        <w:t>cheme should not require submission of such details more often than once every three months except for those connected with tax or banking reconciliation - unless the authority has notified the school in writing that in its view the school’s financial position requires more frequent submission or the school is in its first year of operation.”</w:t>
      </w:r>
    </w:p>
    <w:p w:rsidR="00BA3416" w:rsidRPr="00BA3416" w:rsidRDefault="00BA3416" w:rsidP="00BA3416">
      <w:r w:rsidRPr="00BA3416">
        <w:t>The reporting arrangements from maintained schools in Barnet, are consequently being amended to conform to this and provide sufficient data to reassure the LA as to the integrity of the schools</w:t>
      </w:r>
      <w:r w:rsidR="00651F32">
        <w:t>’</w:t>
      </w:r>
      <w:r w:rsidRPr="00BA3416">
        <w:t xml:space="preserve"> accounts.</w:t>
      </w:r>
    </w:p>
    <w:p w:rsidR="00170B97" w:rsidRPr="00BD3AD9" w:rsidRDefault="0077616F" w:rsidP="00D67E12">
      <w:pPr>
        <w:rPr>
          <w:b/>
          <w:sz w:val="24"/>
          <w:szCs w:val="24"/>
          <w:u w:val="single"/>
        </w:rPr>
      </w:pPr>
      <w:r w:rsidRPr="00BD3AD9">
        <w:rPr>
          <w:b/>
          <w:sz w:val="24"/>
          <w:szCs w:val="24"/>
          <w:u w:val="single"/>
        </w:rPr>
        <w:t>Overview</w:t>
      </w:r>
    </w:p>
    <w:p w:rsidR="0077616F" w:rsidRPr="00BA3416" w:rsidRDefault="0077616F" w:rsidP="00BA3416">
      <w:r w:rsidRPr="00BA3416">
        <w:t xml:space="preserve">Though the Local Authority </w:t>
      </w:r>
      <w:r w:rsidR="00BD3AD9" w:rsidRPr="00BA3416">
        <w:t xml:space="preserve">will be collecting financial data from </w:t>
      </w:r>
      <w:r w:rsidR="00651F32">
        <w:t>s</w:t>
      </w:r>
      <w:r w:rsidR="00BD3AD9" w:rsidRPr="00BA3416">
        <w:t>chools quarterly</w:t>
      </w:r>
      <w:r w:rsidRPr="00BA3416">
        <w:t>, there will be some instances when monthly returns are still required.</w:t>
      </w:r>
    </w:p>
    <w:p w:rsidR="0077616F" w:rsidRPr="00BA3416" w:rsidRDefault="0077616F" w:rsidP="00BA3416">
      <w:r w:rsidRPr="00BA3416">
        <w:t xml:space="preserve">A </w:t>
      </w:r>
      <w:r w:rsidR="00BA3416" w:rsidRPr="00BA3416">
        <w:t>sch</w:t>
      </w:r>
      <w:r w:rsidRPr="00BA3416">
        <w:t xml:space="preserve">ool </w:t>
      </w:r>
      <w:r w:rsidR="00BA3416" w:rsidRPr="00BA3416">
        <w:t xml:space="preserve">with a Deficit </w:t>
      </w:r>
      <w:r w:rsidR="00651F32">
        <w:t>R</w:t>
      </w:r>
      <w:r w:rsidR="00BA3416" w:rsidRPr="00BA3416">
        <w:t xml:space="preserve">ecovery </w:t>
      </w:r>
      <w:r w:rsidR="00651F32">
        <w:t>P</w:t>
      </w:r>
      <w:r w:rsidR="00BA3416" w:rsidRPr="00BA3416">
        <w:t xml:space="preserve">lan </w:t>
      </w:r>
      <w:r w:rsidRPr="00BA3416">
        <w:t xml:space="preserve">will be required to submit monthly returns. </w:t>
      </w:r>
    </w:p>
    <w:p w:rsidR="0077616F" w:rsidRDefault="0077616F" w:rsidP="00BA3416">
      <w:r w:rsidRPr="00BA3416">
        <w:t xml:space="preserve">All maintained </w:t>
      </w:r>
      <w:r w:rsidR="00651F32">
        <w:t>s</w:t>
      </w:r>
      <w:r w:rsidRPr="00BA3416">
        <w:t xml:space="preserve">chools </w:t>
      </w:r>
      <w:r w:rsidR="00651F32">
        <w:t>should continue</w:t>
      </w:r>
      <w:r w:rsidRPr="00BA3416">
        <w:t xml:space="preserve"> to submit a VAT claim monthly </w:t>
      </w:r>
      <w:r w:rsidR="00651F32">
        <w:t>which will</w:t>
      </w:r>
      <w:r w:rsidRPr="00BA3416">
        <w:t xml:space="preserve"> assist with cash flow.</w:t>
      </w:r>
    </w:p>
    <w:p w:rsidR="0037537C" w:rsidRPr="00BA3416" w:rsidRDefault="0037537C" w:rsidP="00BA3416">
      <w:r>
        <w:t xml:space="preserve">All schools must submit a monthly bank reconciliation to be received </w:t>
      </w:r>
      <w:r w:rsidR="00DC4D2B">
        <w:t xml:space="preserve">Schools Accountancy </w:t>
      </w:r>
      <w:r>
        <w:t>when submitting the VAT claim.</w:t>
      </w:r>
    </w:p>
    <w:p w:rsidR="00BA3416" w:rsidRPr="00BA3416" w:rsidRDefault="00BD3AD9" w:rsidP="00BA3416">
      <w:pPr>
        <w:rPr>
          <w:sz w:val="24"/>
          <w:szCs w:val="24"/>
        </w:rPr>
      </w:pPr>
      <w:r w:rsidRPr="00BA3416">
        <w:t>The quarterly returns will cover periods as follows:</w:t>
      </w:r>
    </w:p>
    <w:tbl>
      <w:tblPr>
        <w:tblStyle w:val="TableGrid"/>
        <w:tblW w:w="0" w:type="auto"/>
        <w:tblLook w:val="04A0" w:firstRow="1" w:lastRow="0" w:firstColumn="1" w:lastColumn="0" w:noHBand="0" w:noVBand="1"/>
      </w:tblPr>
      <w:tblGrid>
        <w:gridCol w:w="4621"/>
        <w:gridCol w:w="4621"/>
      </w:tblGrid>
      <w:tr w:rsidR="00BD3AD9" w:rsidTr="00BD3AD9">
        <w:tc>
          <w:tcPr>
            <w:tcW w:w="4621" w:type="dxa"/>
          </w:tcPr>
          <w:p w:rsidR="00BD3AD9" w:rsidRPr="00BD3AD9" w:rsidRDefault="00BD3AD9" w:rsidP="00D67E12">
            <w:pPr>
              <w:rPr>
                <w:b/>
                <w:sz w:val="24"/>
                <w:szCs w:val="24"/>
              </w:rPr>
            </w:pPr>
            <w:r w:rsidRPr="00BD3AD9">
              <w:rPr>
                <w:b/>
                <w:sz w:val="24"/>
                <w:szCs w:val="24"/>
              </w:rPr>
              <w:t>Quarter(s) 1 – 4</w:t>
            </w:r>
          </w:p>
        </w:tc>
        <w:tc>
          <w:tcPr>
            <w:tcW w:w="4621" w:type="dxa"/>
          </w:tcPr>
          <w:p w:rsidR="00BD3AD9" w:rsidRPr="00BD3AD9" w:rsidRDefault="00BD3AD9" w:rsidP="00D67E12">
            <w:pPr>
              <w:rPr>
                <w:b/>
                <w:sz w:val="24"/>
                <w:szCs w:val="24"/>
              </w:rPr>
            </w:pPr>
            <w:r w:rsidRPr="00BD3AD9">
              <w:rPr>
                <w:b/>
                <w:sz w:val="24"/>
                <w:szCs w:val="24"/>
              </w:rPr>
              <w:t>Submission date to Local Authority</w:t>
            </w:r>
          </w:p>
        </w:tc>
      </w:tr>
      <w:tr w:rsidR="00BD3AD9" w:rsidTr="00BD3AD9">
        <w:tc>
          <w:tcPr>
            <w:tcW w:w="4621" w:type="dxa"/>
          </w:tcPr>
          <w:p w:rsidR="00BD3AD9" w:rsidRDefault="00BD3AD9" w:rsidP="00D67E12">
            <w:pPr>
              <w:rPr>
                <w:sz w:val="24"/>
                <w:szCs w:val="24"/>
              </w:rPr>
            </w:pPr>
          </w:p>
        </w:tc>
        <w:tc>
          <w:tcPr>
            <w:tcW w:w="4621" w:type="dxa"/>
          </w:tcPr>
          <w:p w:rsidR="00BD3AD9" w:rsidRDefault="00BD3AD9" w:rsidP="00D67E12">
            <w:pPr>
              <w:rPr>
                <w:sz w:val="24"/>
                <w:szCs w:val="24"/>
              </w:rPr>
            </w:pPr>
          </w:p>
        </w:tc>
      </w:tr>
      <w:tr w:rsidR="00BD3AD9" w:rsidTr="00BD3AD9">
        <w:tc>
          <w:tcPr>
            <w:tcW w:w="4621" w:type="dxa"/>
          </w:tcPr>
          <w:p w:rsidR="00BD3AD9" w:rsidRDefault="00BD3AD9" w:rsidP="00D67E12">
            <w:pPr>
              <w:rPr>
                <w:sz w:val="24"/>
                <w:szCs w:val="24"/>
              </w:rPr>
            </w:pPr>
            <w:r>
              <w:rPr>
                <w:sz w:val="24"/>
                <w:szCs w:val="24"/>
              </w:rPr>
              <w:t>1</w:t>
            </w:r>
            <w:r w:rsidRPr="00BD3AD9">
              <w:rPr>
                <w:sz w:val="24"/>
                <w:szCs w:val="24"/>
                <w:vertAlign w:val="superscript"/>
              </w:rPr>
              <w:t>st</w:t>
            </w:r>
            <w:r>
              <w:rPr>
                <w:sz w:val="24"/>
                <w:szCs w:val="24"/>
              </w:rPr>
              <w:t xml:space="preserve"> April – 30</w:t>
            </w:r>
            <w:r w:rsidRPr="00BD3AD9">
              <w:rPr>
                <w:sz w:val="24"/>
                <w:szCs w:val="24"/>
                <w:vertAlign w:val="superscript"/>
              </w:rPr>
              <w:t>th</w:t>
            </w:r>
            <w:r>
              <w:rPr>
                <w:sz w:val="24"/>
                <w:szCs w:val="24"/>
              </w:rPr>
              <w:t xml:space="preserve"> June </w:t>
            </w:r>
          </w:p>
        </w:tc>
        <w:tc>
          <w:tcPr>
            <w:tcW w:w="4621" w:type="dxa"/>
          </w:tcPr>
          <w:p w:rsidR="00BD3AD9" w:rsidRDefault="00BD3AD9" w:rsidP="00D67E12">
            <w:pPr>
              <w:rPr>
                <w:sz w:val="24"/>
                <w:szCs w:val="24"/>
              </w:rPr>
            </w:pPr>
            <w:r>
              <w:rPr>
                <w:sz w:val="24"/>
                <w:szCs w:val="24"/>
              </w:rPr>
              <w:t>1</w:t>
            </w:r>
            <w:r w:rsidR="00651F32">
              <w:rPr>
                <w:sz w:val="24"/>
                <w:szCs w:val="24"/>
              </w:rPr>
              <w:t>3</w:t>
            </w:r>
            <w:r w:rsidRPr="00BD3AD9">
              <w:rPr>
                <w:sz w:val="24"/>
                <w:szCs w:val="24"/>
                <w:vertAlign w:val="superscript"/>
              </w:rPr>
              <w:t>th</w:t>
            </w:r>
            <w:r>
              <w:rPr>
                <w:sz w:val="24"/>
                <w:szCs w:val="24"/>
              </w:rPr>
              <w:t xml:space="preserve"> July</w:t>
            </w:r>
          </w:p>
        </w:tc>
      </w:tr>
      <w:tr w:rsidR="00BD3AD9" w:rsidTr="00BD3AD9">
        <w:tc>
          <w:tcPr>
            <w:tcW w:w="4621" w:type="dxa"/>
          </w:tcPr>
          <w:p w:rsidR="00BD3AD9" w:rsidRDefault="00BD3AD9" w:rsidP="00D67E12">
            <w:pPr>
              <w:rPr>
                <w:sz w:val="24"/>
                <w:szCs w:val="24"/>
              </w:rPr>
            </w:pPr>
            <w:r>
              <w:rPr>
                <w:sz w:val="24"/>
                <w:szCs w:val="24"/>
              </w:rPr>
              <w:t>1</w:t>
            </w:r>
            <w:r w:rsidRPr="00BD3AD9">
              <w:rPr>
                <w:sz w:val="24"/>
                <w:szCs w:val="24"/>
                <w:vertAlign w:val="superscript"/>
              </w:rPr>
              <w:t>st</w:t>
            </w:r>
            <w:r>
              <w:rPr>
                <w:sz w:val="24"/>
                <w:szCs w:val="24"/>
              </w:rPr>
              <w:t xml:space="preserve"> July – 30</w:t>
            </w:r>
            <w:r w:rsidRPr="00BD3AD9">
              <w:rPr>
                <w:sz w:val="24"/>
                <w:szCs w:val="24"/>
                <w:vertAlign w:val="superscript"/>
              </w:rPr>
              <w:t>th</w:t>
            </w:r>
            <w:r>
              <w:rPr>
                <w:sz w:val="24"/>
                <w:szCs w:val="24"/>
              </w:rPr>
              <w:t xml:space="preserve"> September </w:t>
            </w:r>
          </w:p>
        </w:tc>
        <w:tc>
          <w:tcPr>
            <w:tcW w:w="4621" w:type="dxa"/>
          </w:tcPr>
          <w:p w:rsidR="00BD3AD9" w:rsidRDefault="00BD3AD9" w:rsidP="00D67E12">
            <w:pPr>
              <w:rPr>
                <w:sz w:val="24"/>
                <w:szCs w:val="24"/>
              </w:rPr>
            </w:pPr>
            <w:r>
              <w:rPr>
                <w:sz w:val="24"/>
                <w:szCs w:val="24"/>
              </w:rPr>
              <w:t>1</w:t>
            </w:r>
            <w:r w:rsidR="00651F32">
              <w:rPr>
                <w:sz w:val="24"/>
                <w:szCs w:val="24"/>
              </w:rPr>
              <w:t>2</w:t>
            </w:r>
            <w:r w:rsidRPr="00BD3AD9">
              <w:rPr>
                <w:sz w:val="24"/>
                <w:szCs w:val="24"/>
                <w:vertAlign w:val="superscript"/>
              </w:rPr>
              <w:t>th</w:t>
            </w:r>
            <w:r>
              <w:rPr>
                <w:sz w:val="24"/>
                <w:szCs w:val="24"/>
              </w:rPr>
              <w:t xml:space="preserve"> October </w:t>
            </w:r>
          </w:p>
        </w:tc>
      </w:tr>
      <w:tr w:rsidR="00BD3AD9" w:rsidTr="00BD3AD9">
        <w:tc>
          <w:tcPr>
            <w:tcW w:w="4621" w:type="dxa"/>
          </w:tcPr>
          <w:p w:rsidR="00BD3AD9" w:rsidRDefault="00BD3AD9" w:rsidP="00D67E12">
            <w:pPr>
              <w:rPr>
                <w:sz w:val="24"/>
                <w:szCs w:val="24"/>
              </w:rPr>
            </w:pPr>
            <w:r>
              <w:rPr>
                <w:sz w:val="24"/>
                <w:szCs w:val="24"/>
              </w:rPr>
              <w:t>1</w:t>
            </w:r>
            <w:r w:rsidRPr="00BD3AD9">
              <w:rPr>
                <w:sz w:val="24"/>
                <w:szCs w:val="24"/>
                <w:vertAlign w:val="superscript"/>
              </w:rPr>
              <w:t>st</w:t>
            </w:r>
            <w:r>
              <w:rPr>
                <w:sz w:val="24"/>
                <w:szCs w:val="24"/>
              </w:rPr>
              <w:t xml:space="preserve"> October – 31</w:t>
            </w:r>
            <w:r w:rsidRPr="00BD3AD9">
              <w:rPr>
                <w:sz w:val="24"/>
                <w:szCs w:val="24"/>
                <w:vertAlign w:val="superscript"/>
              </w:rPr>
              <w:t>st</w:t>
            </w:r>
            <w:r>
              <w:rPr>
                <w:sz w:val="24"/>
                <w:szCs w:val="24"/>
              </w:rPr>
              <w:t xml:space="preserve"> December </w:t>
            </w:r>
          </w:p>
        </w:tc>
        <w:tc>
          <w:tcPr>
            <w:tcW w:w="4621" w:type="dxa"/>
          </w:tcPr>
          <w:p w:rsidR="00BD3AD9" w:rsidRDefault="001B12E1" w:rsidP="00651F32">
            <w:pPr>
              <w:rPr>
                <w:sz w:val="24"/>
                <w:szCs w:val="24"/>
              </w:rPr>
            </w:pPr>
            <w:r>
              <w:rPr>
                <w:sz w:val="24"/>
                <w:szCs w:val="24"/>
              </w:rPr>
              <w:t>1</w:t>
            </w:r>
            <w:r w:rsidR="00651F32">
              <w:rPr>
                <w:sz w:val="24"/>
                <w:szCs w:val="24"/>
              </w:rPr>
              <w:t>4</w:t>
            </w:r>
            <w:r w:rsidR="00651F32" w:rsidRPr="00651F32">
              <w:rPr>
                <w:sz w:val="24"/>
                <w:szCs w:val="24"/>
                <w:vertAlign w:val="superscript"/>
              </w:rPr>
              <w:t>th</w:t>
            </w:r>
            <w:r w:rsidR="00651F32">
              <w:rPr>
                <w:sz w:val="24"/>
                <w:szCs w:val="24"/>
              </w:rPr>
              <w:t xml:space="preserve"> January 2019</w:t>
            </w:r>
          </w:p>
        </w:tc>
      </w:tr>
      <w:tr w:rsidR="00BD3AD9" w:rsidTr="00BD3AD9">
        <w:tc>
          <w:tcPr>
            <w:tcW w:w="4621" w:type="dxa"/>
          </w:tcPr>
          <w:p w:rsidR="00BD3AD9" w:rsidRDefault="00BD3AD9" w:rsidP="00BD3AD9">
            <w:pPr>
              <w:rPr>
                <w:sz w:val="24"/>
                <w:szCs w:val="24"/>
              </w:rPr>
            </w:pPr>
            <w:r>
              <w:rPr>
                <w:sz w:val="24"/>
                <w:szCs w:val="24"/>
              </w:rPr>
              <w:t>1</w:t>
            </w:r>
            <w:r w:rsidRPr="00BD3AD9">
              <w:rPr>
                <w:sz w:val="24"/>
                <w:szCs w:val="24"/>
                <w:vertAlign w:val="superscript"/>
              </w:rPr>
              <w:t>st</w:t>
            </w:r>
            <w:r>
              <w:rPr>
                <w:sz w:val="24"/>
                <w:szCs w:val="24"/>
              </w:rPr>
              <w:t xml:space="preserve"> January – 31</w:t>
            </w:r>
            <w:r w:rsidRPr="00BD3AD9">
              <w:rPr>
                <w:sz w:val="24"/>
                <w:szCs w:val="24"/>
                <w:vertAlign w:val="superscript"/>
              </w:rPr>
              <w:t>st</w:t>
            </w:r>
            <w:r>
              <w:rPr>
                <w:sz w:val="24"/>
                <w:szCs w:val="24"/>
              </w:rPr>
              <w:t xml:space="preserve"> March 2018 </w:t>
            </w:r>
          </w:p>
        </w:tc>
        <w:tc>
          <w:tcPr>
            <w:tcW w:w="4621" w:type="dxa"/>
          </w:tcPr>
          <w:p w:rsidR="00BD3AD9" w:rsidRDefault="00651F32" w:rsidP="00D67E12">
            <w:pPr>
              <w:rPr>
                <w:sz w:val="24"/>
                <w:szCs w:val="24"/>
              </w:rPr>
            </w:pPr>
            <w:r>
              <w:rPr>
                <w:sz w:val="24"/>
                <w:szCs w:val="24"/>
              </w:rPr>
              <w:t>As per Closing timetable</w:t>
            </w:r>
          </w:p>
        </w:tc>
      </w:tr>
    </w:tbl>
    <w:p w:rsidR="00BA3416" w:rsidRDefault="00BA3416" w:rsidP="00D67E12">
      <w:pPr>
        <w:rPr>
          <w:b/>
          <w:sz w:val="24"/>
          <w:szCs w:val="24"/>
          <w:u w:val="single"/>
        </w:rPr>
      </w:pPr>
    </w:p>
    <w:p w:rsidR="00AE44C0" w:rsidRDefault="00AE44C0" w:rsidP="00D67E12">
      <w:pPr>
        <w:rPr>
          <w:b/>
          <w:sz w:val="24"/>
          <w:szCs w:val="24"/>
          <w:u w:val="single"/>
        </w:rPr>
      </w:pPr>
      <w:r w:rsidRPr="00AE44C0">
        <w:rPr>
          <w:b/>
          <w:sz w:val="24"/>
          <w:szCs w:val="24"/>
          <w:u w:val="single"/>
        </w:rPr>
        <w:t>VAT</w:t>
      </w:r>
      <w:r w:rsidR="0037537C">
        <w:rPr>
          <w:b/>
          <w:sz w:val="24"/>
          <w:szCs w:val="24"/>
          <w:u w:val="single"/>
        </w:rPr>
        <w:t xml:space="preserve"> </w:t>
      </w:r>
    </w:p>
    <w:p w:rsidR="00AE44C0" w:rsidRPr="00BA3416" w:rsidRDefault="00AE44C0" w:rsidP="00D67E12">
      <w:r w:rsidRPr="00BA3416">
        <w:t xml:space="preserve">Schools </w:t>
      </w:r>
      <w:r w:rsidR="00651F32">
        <w:t xml:space="preserve">should </w:t>
      </w:r>
      <w:r w:rsidRPr="00BA3416">
        <w:t xml:space="preserve">still claim VAT monthly </w:t>
      </w:r>
      <w:r w:rsidR="00651F32">
        <w:t xml:space="preserve">as required by HMRC, </w:t>
      </w:r>
      <w:r w:rsidRPr="00BA3416">
        <w:t>however, this process was previously part of the month end submission and the figures were taken from the Schools “Posting Summary”.</w:t>
      </w:r>
    </w:p>
    <w:p w:rsidR="00AE44C0" w:rsidRPr="00BA3416" w:rsidRDefault="00AE44C0" w:rsidP="00D67E12">
      <w:r w:rsidRPr="00BA3416">
        <w:t>As financial submissions will now only take place quarterly, Schools will be required to send in a copy of the VAT reports for the month.</w:t>
      </w:r>
      <w:r w:rsidR="00A04687" w:rsidRPr="00BA3416">
        <w:t xml:space="preserve">  Barnet L</w:t>
      </w:r>
      <w:r w:rsidR="00A53322">
        <w:t>ocal Authority will publish due</w:t>
      </w:r>
      <w:r w:rsidR="00A04687" w:rsidRPr="00BA3416">
        <w:t xml:space="preserve"> dates for the monthly returns from Schools.  You will need to ensure VAT reports are submitted by the due date.  Failure to submit the VAT report by the due d</w:t>
      </w:r>
      <w:r w:rsidR="00826061" w:rsidRPr="00BA3416">
        <w:t>ate will mean the VAT claim will not be paid to the School until the following month.</w:t>
      </w:r>
    </w:p>
    <w:p w:rsidR="00A04687" w:rsidRDefault="00A04687" w:rsidP="00D67E12">
      <w:r w:rsidRPr="00BA3416">
        <w:t>The reports must clearly show the Input VAT (Purchases) and the Output VAT (Sales).</w:t>
      </w:r>
    </w:p>
    <w:p w:rsidR="000049B9" w:rsidRPr="00BA3416" w:rsidRDefault="000049B9" w:rsidP="00D67E12">
      <w:r>
        <w:lastRenderedPageBreak/>
        <w:t xml:space="preserve">In addition, every month, Schools Accountancy will choose </w:t>
      </w:r>
      <w:r w:rsidR="00FC7EC7">
        <w:t xml:space="preserve">a small number of </w:t>
      </w:r>
      <w:r>
        <w:t>schools at random to submit documentation supporting the School’s VAT claim.</w:t>
      </w:r>
    </w:p>
    <w:p w:rsidR="00CD7840" w:rsidRDefault="00AE44C0" w:rsidP="00D67E12">
      <w:r w:rsidRPr="00BA3416">
        <w:t>Most of Barnet Schools use RM Un</w:t>
      </w:r>
      <w:r w:rsidR="00CD03D7" w:rsidRPr="00BA3416">
        <w:t>if</w:t>
      </w:r>
      <w:r w:rsidRPr="00BA3416">
        <w:t>y</w:t>
      </w:r>
      <w:r w:rsidR="0062280D" w:rsidRPr="00BA3416">
        <w:t xml:space="preserve"> which pro</w:t>
      </w:r>
      <w:r w:rsidR="00FC7EC7">
        <w:t>duces</w:t>
      </w:r>
      <w:r w:rsidR="00CD7840">
        <w:t xml:space="preserve"> one report for Input VAT</w:t>
      </w:r>
      <w:r w:rsidR="0062280D" w:rsidRPr="00BA3416">
        <w:t xml:space="preserve"> and one report for Output VAT.  Other accounting systems may not provide individual reports for Input and Output VAT but should then produce a VAT return for the period showing the Input and Output VAT as well as the NET claim.</w:t>
      </w:r>
      <w:r w:rsidR="00BA3416">
        <w:t xml:space="preserve"> </w:t>
      </w:r>
    </w:p>
    <w:p w:rsidR="00CD7840" w:rsidRDefault="00CD7840" w:rsidP="00D67E12"/>
    <w:p w:rsidR="00CD7840" w:rsidRDefault="00CD7840" w:rsidP="00D67E12"/>
    <w:p w:rsidR="00AE44C0" w:rsidRPr="00BA3416" w:rsidRDefault="0062280D" w:rsidP="00D67E12">
      <w:r w:rsidRPr="00BA3416">
        <w:t>The following are VAT reports from RM Unify</w:t>
      </w:r>
      <w:r w:rsidR="00DC4D2B">
        <w:t>:</w:t>
      </w:r>
    </w:p>
    <w:p w:rsidR="00170B97" w:rsidRDefault="007514FB" w:rsidP="00D67E12">
      <w:pPr>
        <w:rPr>
          <w:sz w:val="24"/>
          <w:szCs w:val="24"/>
        </w:rPr>
      </w:pPr>
      <w:r>
        <w:rPr>
          <w:noProof/>
          <w:sz w:val="24"/>
          <w:szCs w:val="24"/>
          <w:lang w:eastAsia="en-GB"/>
        </w:rPr>
        <w:lastRenderedPageBreak/>
        <w:drawing>
          <wp:inline distT="0" distB="0" distL="0" distR="0">
            <wp:extent cx="5943600" cy="84486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2217" cy="8446709"/>
                    </a:xfrm>
                    <a:prstGeom prst="rect">
                      <a:avLst/>
                    </a:prstGeom>
                    <a:noFill/>
                    <a:ln>
                      <a:noFill/>
                    </a:ln>
                  </pic:spPr>
                </pic:pic>
              </a:graphicData>
            </a:graphic>
          </wp:inline>
        </w:drawing>
      </w:r>
    </w:p>
    <w:p w:rsidR="001E4110" w:rsidRDefault="001E4110" w:rsidP="00D67E12">
      <w:pPr>
        <w:rPr>
          <w:sz w:val="24"/>
          <w:szCs w:val="24"/>
        </w:rPr>
      </w:pPr>
    </w:p>
    <w:p w:rsidR="00972386" w:rsidRDefault="007514FB" w:rsidP="00D67E12">
      <w:pPr>
        <w:rPr>
          <w:sz w:val="24"/>
          <w:szCs w:val="24"/>
        </w:rPr>
      </w:pPr>
      <w:r>
        <w:rPr>
          <w:noProof/>
          <w:sz w:val="24"/>
          <w:szCs w:val="24"/>
          <w:lang w:eastAsia="en-GB"/>
        </w:rPr>
        <w:lastRenderedPageBreak/>
        <w:drawing>
          <wp:inline distT="0" distB="0" distL="0" distR="0">
            <wp:extent cx="5759450" cy="81412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8141230"/>
                    </a:xfrm>
                    <a:prstGeom prst="rect">
                      <a:avLst/>
                    </a:prstGeom>
                    <a:noFill/>
                    <a:ln>
                      <a:noFill/>
                    </a:ln>
                  </pic:spPr>
                </pic:pic>
              </a:graphicData>
            </a:graphic>
          </wp:inline>
        </w:drawing>
      </w:r>
    </w:p>
    <w:p w:rsidR="00970052" w:rsidRDefault="007514FB" w:rsidP="00D67E12">
      <w:pPr>
        <w:rPr>
          <w:sz w:val="24"/>
          <w:szCs w:val="24"/>
        </w:rPr>
      </w:pPr>
      <w:r>
        <w:rPr>
          <w:noProof/>
          <w:sz w:val="24"/>
          <w:szCs w:val="24"/>
          <w:lang w:eastAsia="en-GB"/>
        </w:rPr>
        <w:lastRenderedPageBreak/>
        <w:drawing>
          <wp:inline distT="0" distB="0" distL="0" distR="0">
            <wp:extent cx="5759450" cy="81412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8141230"/>
                    </a:xfrm>
                    <a:prstGeom prst="rect">
                      <a:avLst/>
                    </a:prstGeom>
                    <a:noFill/>
                    <a:ln>
                      <a:noFill/>
                    </a:ln>
                  </pic:spPr>
                </pic:pic>
              </a:graphicData>
            </a:graphic>
          </wp:inline>
        </w:drawing>
      </w:r>
    </w:p>
    <w:p w:rsidR="007514FB" w:rsidRDefault="007514FB" w:rsidP="00D67E12">
      <w:pPr>
        <w:rPr>
          <w:sz w:val="24"/>
          <w:szCs w:val="24"/>
        </w:rPr>
      </w:pPr>
      <w:r>
        <w:rPr>
          <w:noProof/>
          <w:sz w:val="24"/>
          <w:szCs w:val="24"/>
          <w:lang w:eastAsia="en-GB"/>
        </w:rPr>
        <w:lastRenderedPageBreak/>
        <w:drawing>
          <wp:inline distT="0" distB="0" distL="0" distR="0">
            <wp:extent cx="5759450" cy="81412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8141230"/>
                    </a:xfrm>
                    <a:prstGeom prst="rect">
                      <a:avLst/>
                    </a:prstGeom>
                    <a:noFill/>
                    <a:ln>
                      <a:noFill/>
                    </a:ln>
                  </pic:spPr>
                </pic:pic>
              </a:graphicData>
            </a:graphic>
          </wp:inline>
        </w:drawing>
      </w:r>
    </w:p>
    <w:p w:rsidR="007514FB" w:rsidRDefault="00A53322" w:rsidP="00FC7EC7">
      <w:pPr>
        <w:rPr>
          <w:sz w:val="24"/>
          <w:szCs w:val="24"/>
        </w:rPr>
      </w:pPr>
      <w:r>
        <w:rPr>
          <w:sz w:val="24"/>
          <w:szCs w:val="24"/>
        </w:rPr>
        <w:t>For RM users, please provide both the Input and Output VAT report even if the claim is nil due to no activity within the month.</w:t>
      </w:r>
    </w:p>
    <w:p w:rsidR="00FC7EC7" w:rsidRDefault="00FC7EC7" w:rsidP="00FC7EC7">
      <w:pPr>
        <w:rPr>
          <w:color w:val="FF0000"/>
          <w:sz w:val="24"/>
          <w:szCs w:val="24"/>
          <w:u w:val="single"/>
        </w:rPr>
      </w:pPr>
    </w:p>
    <w:p w:rsidR="0037537C" w:rsidRPr="002C4D55" w:rsidRDefault="0037537C" w:rsidP="0037537C">
      <w:pPr>
        <w:spacing w:after="0"/>
        <w:rPr>
          <w:color w:val="FF0000"/>
          <w:sz w:val="24"/>
          <w:szCs w:val="24"/>
          <w:u w:val="single"/>
        </w:rPr>
      </w:pPr>
      <w:r w:rsidRPr="002C4D55">
        <w:rPr>
          <w:color w:val="FF0000"/>
          <w:sz w:val="24"/>
          <w:szCs w:val="24"/>
          <w:u w:val="single"/>
        </w:rPr>
        <w:lastRenderedPageBreak/>
        <w:t>IMPORTANT</w:t>
      </w:r>
    </w:p>
    <w:p w:rsidR="0037537C" w:rsidRPr="00FC7EC7" w:rsidRDefault="0037537C" w:rsidP="0037537C">
      <w:pPr>
        <w:spacing w:after="0"/>
        <w:rPr>
          <w:b/>
          <w:color w:val="FF0000"/>
          <w:sz w:val="24"/>
          <w:szCs w:val="24"/>
        </w:rPr>
      </w:pPr>
      <w:r w:rsidRPr="00FC7EC7">
        <w:rPr>
          <w:b/>
          <w:color w:val="FF0000"/>
          <w:sz w:val="24"/>
          <w:szCs w:val="24"/>
        </w:rPr>
        <w:t xml:space="preserve">Currently in RM Unify, if you do not rollover each month </w:t>
      </w:r>
      <w:r w:rsidR="00DF017A" w:rsidRPr="00FC7EC7">
        <w:rPr>
          <w:b/>
          <w:color w:val="FF0000"/>
          <w:sz w:val="24"/>
          <w:szCs w:val="24"/>
        </w:rPr>
        <w:t xml:space="preserve">(after claiming VAT) </w:t>
      </w:r>
      <w:r w:rsidRPr="00FC7EC7">
        <w:rPr>
          <w:b/>
          <w:color w:val="FF0000"/>
          <w:sz w:val="24"/>
          <w:szCs w:val="24"/>
        </w:rPr>
        <w:t>the VAT report will not clear which could result in duplicate claims.</w:t>
      </w:r>
    </w:p>
    <w:p w:rsidR="00970052" w:rsidRDefault="00970052" w:rsidP="00D67E12">
      <w:pPr>
        <w:rPr>
          <w:sz w:val="24"/>
          <w:szCs w:val="24"/>
        </w:rPr>
      </w:pPr>
    </w:p>
    <w:p w:rsidR="00F805BD" w:rsidRDefault="00F805BD" w:rsidP="00D67E12">
      <w:pPr>
        <w:rPr>
          <w:b/>
          <w:sz w:val="24"/>
          <w:szCs w:val="24"/>
          <w:u w:val="single"/>
        </w:rPr>
      </w:pPr>
      <w:r>
        <w:rPr>
          <w:b/>
          <w:sz w:val="24"/>
          <w:szCs w:val="24"/>
          <w:u w:val="single"/>
        </w:rPr>
        <w:t>Bank Reconciliations</w:t>
      </w:r>
    </w:p>
    <w:p w:rsidR="00F805BD" w:rsidRPr="00F805BD" w:rsidRDefault="00F805BD" w:rsidP="00D67E12">
      <w:pPr>
        <w:rPr>
          <w:sz w:val="24"/>
          <w:szCs w:val="24"/>
        </w:rPr>
      </w:pPr>
      <w:r w:rsidRPr="00F805BD">
        <w:rPr>
          <w:sz w:val="24"/>
          <w:szCs w:val="24"/>
        </w:rPr>
        <w:t xml:space="preserve">These are required to be submitted </w:t>
      </w:r>
      <w:r w:rsidRPr="009E0BB1">
        <w:rPr>
          <w:sz w:val="24"/>
          <w:szCs w:val="24"/>
          <w:u w:val="single"/>
        </w:rPr>
        <w:t>monthly</w:t>
      </w:r>
      <w:r w:rsidR="00FC7EC7">
        <w:rPr>
          <w:sz w:val="24"/>
          <w:szCs w:val="24"/>
          <w:u w:val="single"/>
        </w:rPr>
        <w:t xml:space="preserve"> </w:t>
      </w:r>
      <w:r w:rsidR="00FC7EC7" w:rsidRPr="00FC7EC7">
        <w:rPr>
          <w:sz w:val="24"/>
          <w:szCs w:val="24"/>
        </w:rPr>
        <w:t>and can be produced from RM Finance</w:t>
      </w:r>
      <w:r w:rsidRPr="00F805BD">
        <w:rPr>
          <w:sz w:val="24"/>
          <w:szCs w:val="24"/>
        </w:rPr>
        <w:t xml:space="preserve">. </w:t>
      </w:r>
    </w:p>
    <w:p w:rsidR="00F805BD" w:rsidRPr="00F805BD" w:rsidRDefault="009E0BB1" w:rsidP="00D67E12">
      <w:pPr>
        <w:rPr>
          <w:sz w:val="24"/>
          <w:szCs w:val="24"/>
        </w:rPr>
      </w:pPr>
      <w:r>
        <w:rPr>
          <w:sz w:val="24"/>
          <w:szCs w:val="24"/>
        </w:rPr>
        <w:t xml:space="preserve">Schools are required to reconcile Bank statements to the last day of the month.  The reconciliation summary should be signed by the Head Teacher and </w:t>
      </w:r>
      <w:r w:rsidR="00FC7EC7">
        <w:rPr>
          <w:sz w:val="24"/>
          <w:szCs w:val="24"/>
        </w:rPr>
        <w:t xml:space="preserve">this version should be retained in school. Returns </w:t>
      </w:r>
      <w:r>
        <w:rPr>
          <w:sz w:val="24"/>
          <w:szCs w:val="24"/>
        </w:rPr>
        <w:t xml:space="preserve">submitted to Schools Accountancy </w:t>
      </w:r>
      <w:r w:rsidR="00FC7EC7">
        <w:rPr>
          <w:sz w:val="24"/>
          <w:szCs w:val="24"/>
        </w:rPr>
        <w:t xml:space="preserve">should have the Head “cc’ed” to signify the Head’s authorisation. The Bank </w:t>
      </w:r>
      <w:r w:rsidR="00B0308F">
        <w:rPr>
          <w:sz w:val="24"/>
          <w:szCs w:val="24"/>
        </w:rPr>
        <w:t>“R</w:t>
      </w:r>
      <w:r w:rsidR="00FC7EC7">
        <w:rPr>
          <w:sz w:val="24"/>
          <w:szCs w:val="24"/>
        </w:rPr>
        <w:t>ec</w:t>
      </w:r>
      <w:r w:rsidR="00B0308F">
        <w:rPr>
          <w:sz w:val="24"/>
          <w:szCs w:val="24"/>
        </w:rPr>
        <w:t>”</w:t>
      </w:r>
      <w:r w:rsidR="00FC7EC7">
        <w:rPr>
          <w:sz w:val="24"/>
          <w:szCs w:val="24"/>
        </w:rPr>
        <w:t xml:space="preserve"> should be submitted with a </w:t>
      </w:r>
      <w:r>
        <w:rPr>
          <w:sz w:val="24"/>
          <w:szCs w:val="24"/>
        </w:rPr>
        <w:t>copy of the bank statement</w:t>
      </w:r>
      <w:r w:rsidR="00FC7EC7">
        <w:rPr>
          <w:sz w:val="24"/>
          <w:szCs w:val="24"/>
        </w:rPr>
        <w:t>, used in the process</w:t>
      </w:r>
      <w:r>
        <w:rPr>
          <w:sz w:val="24"/>
          <w:szCs w:val="24"/>
        </w:rPr>
        <w:t>.</w:t>
      </w:r>
    </w:p>
    <w:p w:rsidR="00F805BD" w:rsidRDefault="00F805BD" w:rsidP="00D67E12">
      <w:pPr>
        <w:rPr>
          <w:b/>
          <w:sz w:val="24"/>
          <w:szCs w:val="24"/>
          <w:u w:val="single"/>
        </w:rPr>
      </w:pPr>
    </w:p>
    <w:p w:rsidR="002254BD" w:rsidRDefault="002254BD" w:rsidP="00D67E12">
      <w:pPr>
        <w:rPr>
          <w:b/>
          <w:sz w:val="24"/>
          <w:szCs w:val="24"/>
          <w:u w:val="single"/>
        </w:rPr>
      </w:pPr>
      <w:r w:rsidRPr="002254BD">
        <w:rPr>
          <w:b/>
          <w:sz w:val="24"/>
          <w:szCs w:val="24"/>
          <w:u w:val="single"/>
        </w:rPr>
        <w:t>Quarterly Returns</w:t>
      </w:r>
    </w:p>
    <w:p w:rsidR="009F088D" w:rsidRDefault="00F95190" w:rsidP="00D67E12">
      <w:pPr>
        <w:rPr>
          <w:sz w:val="24"/>
          <w:szCs w:val="24"/>
        </w:rPr>
      </w:pPr>
      <w:r>
        <w:rPr>
          <w:sz w:val="24"/>
          <w:szCs w:val="24"/>
        </w:rPr>
        <w:t>Schools’ p</w:t>
      </w:r>
      <w:r w:rsidR="009F088D">
        <w:rPr>
          <w:sz w:val="24"/>
          <w:szCs w:val="24"/>
        </w:rPr>
        <w:t>osting summaries will be uploaded to Integra quarterly.</w:t>
      </w:r>
    </w:p>
    <w:p w:rsidR="009F088D" w:rsidRDefault="009F088D" w:rsidP="00D67E12">
      <w:pPr>
        <w:rPr>
          <w:sz w:val="24"/>
          <w:szCs w:val="24"/>
          <w:u w:val="single"/>
        </w:rPr>
      </w:pPr>
      <w:r w:rsidRPr="009F088D">
        <w:rPr>
          <w:sz w:val="24"/>
          <w:szCs w:val="24"/>
          <w:u w:val="single"/>
        </w:rPr>
        <w:t>Posting Summary</w:t>
      </w:r>
    </w:p>
    <w:p w:rsidR="009F088D" w:rsidRDefault="009F088D" w:rsidP="00D67E12">
      <w:pPr>
        <w:rPr>
          <w:sz w:val="24"/>
          <w:szCs w:val="24"/>
        </w:rPr>
      </w:pPr>
      <w:r>
        <w:rPr>
          <w:sz w:val="24"/>
          <w:szCs w:val="24"/>
        </w:rPr>
        <w:t>Each quarter</w:t>
      </w:r>
      <w:r w:rsidR="00DC4D2B">
        <w:rPr>
          <w:sz w:val="24"/>
          <w:szCs w:val="24"/>
        </w:rPr>
        <w:t>’s</w:t>
      </w:r>
      <w:r>
        <w:rPr>
          <w:sz w:val="24"/>
          <w:szCs w:val="24"/>
        </w:rPr>
        <w:t xml:space="preserve"> return will include 3 months</w:t>
      </w:r>
      <w:r w:rsidR="00B0308F">
        <w:rPr>
          <w:sz w:val="24"/>
          <w:szCs w:val="24"/>
        </w:rPr>
        <w:t>’</w:t>
      </w:r>
      <w:r>
        <w:rPr>
          <w:sz w:val="24"/>
          <w:szCs w:val="24"/>
        </w:rPr>
        <w:t xml:space="preserve"> data.  Therefore, the posting summary submitted will need to include figures for the </w:t>
      </w:r>
      <w:r w:rsidR="0037537C">
        <w:rPr>
          <w:sz w:val="24"/>
          <w:szCs w:val="24"/>
        </w:rPr>
        <w:t xml:space="preserve">last </w:t>
      </w:r>
      <w:r>
        <w:rPr>
          <w:sz w:val="24"/>
          <w:szCs w:val="24"/>
        </w:rPr>
        <w:t>3 months.</w:t>
      </w:r>
    </w:p>
    <w:p w:rsidR="00A17FDB" w:rsidRDefault="00A17FDB" w:rsidP="00A17FDB">
      <w:pPr>
        <w:rPr>
          <w:i/>
          <w:sz w:val="24"/>
          <w:szCs w:val="24"/>
        </w:rPr>
      </w:pPr>
      <w:r w:rsidRPr="009F088D">
        <w:rPr>
          <w:i/>
          <w:sz w:val="24"/>
          <w:szCs w:val="24"/>
        </w:rPr>
        <w:t>Example:   Quarter 1 return will include transactions for April – June 2018.</w:t>
      </w:r>
    </w:p>
    <w:p w:rsidR="009F088D" w:rsidRDefault="009F088D" w:rsidP="00D67E12">
      <w:pPr>
        <w:rPr>
          <w:sz w:val="24"/>
          <w:szCs w:val="24"/>
        </w:rPr>
      </w:pPr>
      <w:r>
        <w:rPr>
          <w:sz w:val="24"/>
          <w:szCs w:val="24"/>
        </w:rPr>
        <w:t xml:space="preserve">Schools </w:t>
      </w:r>
      <w:r w:rsidR="00B0308F">
        <w:rPr>
          <w:sz w:val="24"/>
          <w:szCs w:val="24"/>
        </w:rPr>
        <w:t xml:space="preserve">should </w:t>
      </w:r>
      <w:r>
        <w:rPr>
          <w:sz w:val="24"/>
          <w:szCs w:val="24"/>
        </w:rPr>
        <w:t>continue to rollover their accounting system on a monthly basis</w:t>
      </w:r>
      <w:r w:rsidR="00B0308F">
        <w:rPr>
          <w:sz w:val="24"/>
          <w:szCs w:val="24"/>
        </w:rPr>
        <w:t>, to avoid duplication of VAT claims</w:t>
      </w:r>
      <w:r>
        <w:rPr>
          <w:sz w:val="24"/>
          <w:szCs w:val="24"/>
        </w:rPr>
        <w:t xml:space="preserve">. </w:t>
      </w:r>
      <w:r w:rsidR="00B0308F">
        <w:rPr>
          <w:sz w:val="24"/>
          <w:szCs w:val="24"/>
        </w:rPr>
        <w:t>Therefore</w:t>
      </w:r>
      <w:r>
        <w:rPr>
          <w:sz w:val="24"/>
          <w:szCs w:val="24"/>
        </w:rPr>
        <w:t>, it will be necessary to add the figures from the 3 individual posting summaries together in order to submit one posting summary to Schools Accountancy.</w:t>
      </w:r>
    </w:p>
    <w:p w:rsidR="009F088D" w:rsidRDefault="009F088D" w:rsidP="00D67E12">
      <w:pPr>
        <w:rPr>
          <w:sz w:val="24"/>
          <w:szCs w:val="24"/>
        </w:rPr>
      </w:pPr>
      <w:r>
        <w:rPr>
          <w:sz w:val="24"/>
          <w:szCs w:val="24"/>
        </w:rPr>
        <w:t xml:space="preserve">Monthly posting summaries </w:t>
      </w:r>
      <w:r w:rsidRPr="009F088D">
        <w:rPr>
          <w:sz w:val="24"/>
          <w:szCs w:val="24"/>
          <w:u w:val="single"/>
        </w:rPr>
        <w:t>should not be sent</w:t>
      </w:r>
      <w:r>
        <w:rPr>
          <w:sz w:val="24"/>
          <w:szCs w:val="24"/>
        </w:rPr>
        <w:t xml:space="preserve"> to Schools Accountancy as they will not be processed.  The figures must be included on the </w:t>
      </w:r>
      <w:r w:rsidR="00A17FDB">
        <w:rPr>
          <w:sz w:val="24"/>
          <w:szCs w:val="24"/>
        </w:rPr>
        <w:t>Quarterly posting s</w:t>
      </w:r>
      <w:r>
        <w:rPr>
          <w:sz w:val="24"/>
          <w:szCs w:val="24"/>
        </w:rPr>
        <w:t>ummary</w:t>
      </w:r>
      <w:r w:rsidR="00B0308F">
        <w:rPr>
          <w:sz w:val="24"/>
          <w:szCs w:val="24"/>
        </w:rPr>
        <w:t xml:space="preserve"> template provided</w:t>
      </w:r>
      <w:r>
        <w:rPr>
          <w:sz w:val="24"/>
          <w:szCs w:val="24"/>
        </w:rPr>
        <w:t>.</w:t>
      </w:r>
    </w:p>
    <w:p w:rsidR="005611C6" w:rsidRDefault="00C717F2" w:rsidP="00D67E12">
      <w:pPr>
        <w:rPr>
          <w:sz w:val="24"/>
          <w:szCs w:val="24"/>
        </w:rPr>
      </w:pPr>
      <w:r>
        <w:rPr>
          <w:sz w:val="24"/>
          <w:szCs w:val="24"/>
        </w:rPr>
        <w:t>Only one month’s VAT claim should be included</w:t>
      </w:r>
      <w:r w:rsidR="005611C6">
        <w:rPr>
          <w:sz w:val="24"/>
          <w:szCs w:val="24"/>
        </w:rPr>
        <w:t>.</w:t>
      </w:r>
    </w:p>
    <w:p w:rsidR="00C717F2" w:rsidRDefault="00C717F2" w:rsidP="00C717F2">
      <w:pPr>
        <w:spacing w:after="0"/>
        <w:rPr>
          <w:sz w:val="24"/>
          <w:szCs w:val="24"/>
        </w:rPr>
      </w:pPr>
      <w:r>
        <w:rPr>
          <w:sz w:val="24"/>
          <w:szCs w:val="24"/>
        </w:rPr>
        <w:t>Example: Quarter 1 return will include:</w:t>
      </w:r>
    </w:p>
    <w:p w:rsidR="00C717F2" w:rsidRDefault="00C717F2" w:rsidP="00C717F2">
      <w:pPr>
        <w:pStyle w:val="ListParagraph"/>
        <w:numPr>
          <w:ilvl w:val="0"/>
          <w:numId w:val="2"/>
        </w:numPr>
        <w:spacing w:after="0"/>
        <w:rPr>
          <w:sz w:val="24"/>
          <w:szCs w:val="24"/>
        </w:rPr>
      </w:pPr>
      <w:r>
        <w:rPr>
          <w:sz w:val="24"/>
          <w:szCs w:val="24"/>
        </w:rPr>
        <w:t>Posting summary for figures: April – June</w:t>
      </w:r>
    </w:p>
    <w:p w:rsidR="00C717F2" w:rsidRDefault="00C717F2" w:rsidP="00C717F2">
      <w:pPr>
        <w:pStyle w:val="ListParagraph"/>
        <w:numPr>
          <w:ilvl w:val="0"/>
          <w:numId w:val="2"/>
        </w:numPr>
        <w:spacing w:after="0"/>
        <w:rPr>
          <w:sz w:val="24"/>
          <w:szCs w:val="24"/>
        </w:rPr>
      </w:pPr>
      <w:r>
        <w:rPr>
          <w:sz w:val="24"/>
          <w:szCs w:val="24"/>
        </w:rPr>
        <w:t>VAT claim for June only (</w:t>
      </w:r>
      <w:r w:rsidR="00B0308F">
        <w:rPr>
          <w:sz w:val="24"/>
          <w:szCs w:val="24"/>
        </w:rPr>
        <w:t>as</w:t>
      </w:r>
      <w:r>
        <w:rPr>
          <w:sz w:val="24"/>
          <w:szCs w:val="24"/>
        </w:rPr>
        <w:t xml:space="preserve"> April and May were previously claimed</w:t>
      </w:r>
      <w:r w:rsidR="00B0308F">
        <w:rPr>
          <w:sz w:val="24"/>
          <w:szCs w:val="24"/>
        </w:rPr>
        <w:t>)</w:t>
      </w:r>
      <w:r>
        <w:rPr>
          <w:sz w:val="24"/>
          <w:szCs w:val="24"/>
        </w:rPr>
        <w:t>.</w:t>
      </w:r>
    </w:p>
    <w:p w:rsidR="00C717F2" w:rsidRPr="00C717F2" w:rsidRDefault="00C717F2" w:rsidP="00C717F2">
      <w:pPr>
        <w:pStyle w:val="ListParagraph"/>
        <w:numPr>
          <w:ilvl w:val="0"/>
          <w:numId w:val="2"/>
        </w:numPr>
        <w:spacing w:after="0"/>
        <w:rPr>
          <w:sz w:val="24"/>
          <w:szCs w:val="24"/>
        </w:rPr>
      </w:pPr>
      <w:r>
        <w:rPr>
          <w:sz w:val="24"/>
          <w:szCs w:val="24"/>
        </w:rPr>
        <w:t>Bank Reconciliation &amp; Reconciliation of Funds (see below)</w:t>
      </w:r>
    </w:p>
    <w:p w:rsidR="00C717F2" w:rsidRDefault="00C717F2" w:rsidP="00F95190">
      <w:pPr>
        <w:spacing w:after="0"/>
        <w:rPr>
          <w:color w:val="FF0000"/>
          <w:sz w:val="24"/>
          <w:szCs w:val="24"/>
          <w:u w:val="single"/>
        </w:rPr>
      </w:pPr>
    </w:p>
    <w:p w:rsidR="00DF017A" w:rsidRDefault="00DF017A" w:rsidP="00F95190">
      <w:pPr>
        <w:spacing w:after="0"/>
        <w:rPr>
          <w:color w:val="FF0000"/>
          <w:sz w:val="24"/>
          <w:szCs w:val="24"/>
          <w:u w:val="single"/>
        </w:rPr>
      </w:pPr>
    </w:p>
    <w:p w:rsidR="005611C6" w:rsidRDefault="005611C6" w:rsidP="00F95190">
      <w:pPr>
        <w:spacing w:after="0"/>
        <w:rPr>
          <w:color w:val="FF0000"/>
          <w:sz w:val="24"/>
          <w:szCs w:val="24"/>
          <w:u w:val="single"/>
        </w:rPr>
      </w:pPr>
    </w:p>
    <w:p w:rsidR="00DC4D2B" w:rsidRDefault="00DC4D2B" w:rsidP="00DF152F">
      <w:pPr>
        <w:spacing w:after="0"/>
        <w:rPr>
          <w:color w:val="FF0000"/>
          <w:sz w:val="24"/>
          <w:szCs w:val="24"/>
          <w:u w:val="single"/>
        </w:rPr>
      </w:pPr>
    </w:p>
    <w:p w:rsidR="00CD7840" w:rsidRDefault="002C4D55" w:rsidP="00F95190">
      <w:pPr>
        <w:spacing w:after="0"/>
        <w:rPr>
          <w:sz w:val="24"/>
          <w:szCs w:val="24"/>
          <w:u w:val="single"/>
        </w:rPr>
      </w:pPr>
      <w:r w:rsidRPr="002C4D55">
        <w:rPr>
          <w:sz w:val="24"/>
          <w:szCs w:val="24"/>
          <w:u w:val="single"/>
        </w:rPr>
        <w:lastRenderedPageBreak/>
        <w:t>Bank Reconciliation &amp; Reconciliation of Funds</w:t>
      </w:r>
      <w:r w:rsidR="00DC4D2B">
        <w:rPr>
          <w:sz w:val="24"/>
          <w:szCs w:val="24"/>
          <w:u w:val="single"/>
        </w:rPr>
        <w:t xml:space="preserve"> (NEW)</w:t>
      </w:r>
    </w:p>
    <w:p w:rsidR="002C4D55" w:rsidRDefault="002C4D55" w:rsidP="00F95190">
      <w:pPr>
        <w:spacing w:after="0"/>
        <w:rPr>
          <w:sz w:val="24"/>
          <w:szCs w:val="24"/>
          <w:u w:val="single"/>
        </w:rPr>
      </w:pPr>
    </w:p>
    <w:p w:rsidR="00BE0ACE" w:rsidRDefault="00BE0ACE" w:rsidP="00F95190">
      <w:pPr>
        <w:spacing w:after="0"/>
        <w:rPr>
          <w:sz w:val="24"/>
          <w:szCs w:val="24"/>
        </w:rPr>
      </w:pPr>
      <w:r>
        <w:rPr>
          <w:sz w:val="24"/>
          <w:szCs w:val="24"/>
        </w:rPr>
        <w:t xml:space="preserve">In addition to sending in the Bank Reconciliation Summary from RM (or other </w:t>
      </w:r>
      <w:r w:rsidR="00B0308F">
        <w:rPr>
          <w:sz w:val="24"/>
          <w:szCs w:val="24"/>
        </w:rPr>
        <w:t>f</w:t>
      </w:r>
      <w:r>
        <w:rPr>
          <w:sz w:val="24"/>
          <w:szCs w:val="24"/>
        </w:rPr>
        <w:t>inance system), an additional reconciliation form will need to be completed</w:t>
      </w:r>
      <w:r w:rsidR="00B0308F">
        <w:rPr>
          <w:sz w:val="24"/>
          <w:szCs w:val="24"/>
        </w:rPr>
        <w:t xml:space="preserve"> quarterly</w:t>
      </w:r>
      <w:r>
        <w:rPr>
          <w:sz w:val="24"/>
          <w:szCs w:val="24"/>
        </w:rPr>
        <w:t>.</w:t>
      </w:r>
    </w:p>
    <w:p w:rsidR="00BE0ACE" w:rsidRDefault="00BE0ACE" w:rsidP="00F95190">
      <w:pPr>
        <w:spacing w:after="0"/>
        <w:rPr>
          <w:sz w:val="24"/>
          <w:szCs w:val="24"/>
        </w:rPr>
      </w:pPr>
    </w:p>
    <w:p w:rsidR="00BE0ACE" w:rsidRDefault="00BE0ACE" w:rsidP="00F95190">
      <w:pPr>
        <w:spacing w:after="0"/>
        <w:rPr>
          <w:sz w:val="24"/>
          <w:szCs w:val="24"/>
        </w:rPr>
      </w:pPr>
      <w:r>
        <w:rPr>
          <w:sz w:val="24"/>
          <w:szCs w:val="24"/>
        </w:rPr>
        <w:t>This form will be available on the LB Barnet School Funding &amp; Finance website.</w:t>
      </w:r>
    </w:p>
    <w:p w:rsidR="00B0308F" w:rsidRDefault="00B0308F" w:rsidP="00F95190">
      <w:pPr>
        <w:spacing w:after="0"/>
        <w:rPr>
          <w:sz w:val="24"/>
          <w:szCs w:val="24"/>
        </w:rPr>
      </w:pPr>
    </w:p>
    <w:p w:rsidR="00B0308F" w:rsidRPr="00F805BD" w:rsidRDefault="00B0308F" w:rsidP="00B0308F">
      <w:pPr>
        <w:rPr>
          <w:sz w:val="24"/>
          <w:szCs w:val="24"/>
        </w:rPr>
      </w:pPr>
      <w:r>
        <w:rPr>
          <w:sz w:val="24"/>
          <w:szCs w:val="24"/>
        </w:rPr>
        <w:t>Schools are required to reconcile Bank statements to the last day of the month.  The reconciliation summary should be signed by the Head Teacher and this version should be retained in school. Returns submitted to Schools Accountancy should have the Head “cc’ed” to signify the Head’s authorisation. The Bank “Rec” should be submitted with a copy of the bank statement, used in the process.</w:t>
      </w:r>
    </w:p>
    <w:p w:rsidR="00BE0ACE" w:rsidRDefault="00BE0ACE" w:rsidP="00F95190">
      <w:pPr>
        <w:spacing w:after="0"/>
        <w:rPr>
          <w:sz w:val="24"/>
          <w:szCs w:val="24"/>
        </w:rPr>
      </w:pPr>
    </w:p>
    <w:p w:rsidR="00DC4D2B" w:rsidRPr="00BE0ACE" w:rsidRDefault="00DC4D2B" w:rsidP="00F95190">
      <w:pPr>
        <w:spacing w:after="0"/>
        <w:rPr>
          <w:sz w:val="24"/>
          <w:szCs w:val="24"/>
        </w:rPr>
      </w:pPr>
      <w:r>
        <w:rPr>
          <w:sz w:val="24"/>
          <w:szCs w:val="24"/>
        </w:rPr>
        <w:t>Below is a copy of the form.</w:t>
      </w:r>
    </w:p>
    <w:p w:rsidR="00D26D1A" w:rsidRDefault="00D26D1A" w:rsidP="00F95190">
      <w:pPr>
        <w:spacing w:after="0"/>
        <w:rPr>
          <w:noProof/>
          <w:lang w:eastAsia="en-GB"/>
        </w:rPr>
      </w:pPr>
    </w:p>
    <w:p w:rsidR="00237C3D" w:rsidRDefault="00237C3D" w:rsidP="00F95190">
      <w:pPr>
        <w:spacing w:after="0"/>
        <w:rPr>
          <w:noProof/>
          <w:lang w:eastAsia="en-GB"/>
        </w:rPr>
      </w:pPr>
    </w:p>
    <w:p w:rsidR="00237C3D" w:rsidRPr="00D26D1A" w:rsidRDefault="00237C3D" w:rsidP="00F95190">
      <w:pPr>
        <w:spacing w:after="0"/>
        <w:rPr>
          <w:sz w:val="24"/>
          <w:szCs w:val="24"/>
        </w:rPr>
      </w:pPr>
      <w:r w:rsidRPr="00237C3D">
        <w:rPr>
          <w:noProof/>
        </w:rPr>
        <w:lastRenderedPageBreak/>
        <w:drawing>
          <wp:inline distT="0" distB="0" distL="0" distR="0" wp14:anchorId="34C83D91" wp14:editId="00EEBD4B">
            <wp:extent cx="6065428" cy="9010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74190" cy="9023666"/>
                    </a:xfrm>
                    <a:prstGeom prst="rect">
                      <a:avLst/>
                    </a:prstGeom>
                    <a:noFill/>
                    <a:ln>
                      <a:noFill/>
                    </a:ln>
                  </pic:spPr>
                </pic:pic>
              </a:graphicData>
            </a:graphic>
          </wp:inline>
        </w:drawing>
      </w:r>
    </w:p>
    <w:p w:rsidR="00BE0ACE" w:rsidRPr="008D060F" w:rsidRDefault="008D060F" w:rsidP="00D67E12">
      <w:pPr>
        <w:rPr>
          <w:sz w:val="24"/>
          <w:szCs w:val="24"/>
          <w:u w:val="single"/>
        </w:rPr>
      </w:pPr>
      <w:r w:rsidRPr="008D060F">
        <w:rPr>
          <w:sz w:val="24"/>
          <w:szCs w:val="24"/>
          <w:u w:val="single"/>
        </w:rPr>
        <w:lastRenderedPageBreak/>
        <w:t>Integra Reports and Quarterly Forecasting to the Year End</w:t>
      </w:r>
    </w:p>
    <w:p w:rsidR="008D060F" w:rsidRDefault="008D060F" w:rsidP="00D67E12">
      <w:pPr>
        <w:rPr>
          <w:sz w:val="24"/>
          <w:szCs w:val="24"/>
        </w:rPr>
      </w:pPr>
      <w:r>
        <w:rPr>
          <w:sz w:val="24"/>
          <w:szCs w:val="24"/>
        </w:rPr>
        <w:t>Every quarter, Schools will need to include a Forecast to the year end in the quarterly submissions.</w:t>
      </w:r>
    </w:p>
    <w:p w:rsidR="008D060F" w:rsidRDefault="008D060F" w:rsidP="00D67E12">
      <w:pPr>
        <w:rPr>
          <w:sz w:val="24"/>
          <w:szCs w:val="24"/>
        </w:rPr>
      </w:pPr>
      <w:r>
        <w:rPr>
          <w:sz w:val="24"/>
          <w:szCs w:val="24"/>
        </w:rPr>
        <w:t>The forms need to be completed by using figures from the latest Integra reports (available on the School Funding and Finance website) plus you will need to complete a column stating how much income and expenditure is anticipated to the year end.</w:t>
      </w:r>
    </w:p>
    <w:p w:rsidR="008D060F" w:rsidRDefault="00C00001" w:rsidP="00D67E12">
      <w:pPr>
        <w:rPr>
          <w:sz w:val="24"/>
          <w:szCs w:val="24"/>
        </w:rPr>
      </w:pPr>
      <w:r>
        <w:rPr>
          <w:sz w:val="24"/>
          <w:szCs w:val="24"/>
        </w:rPr>
        <w:t>A comment is required for all variances shown.</w:t>
      </w:r>
    </w:p>
    <w:p w:rsidR="00C00001" w:rsidRDefault="00C00001" w:rsidP="00D67E12">
      <w:pPr>
        <w:rPr>
          <w:sz w:val="24"/>
          <w:szCs w:val="24"/>
        </w:rPr>
      </w:pPr>
      <w:r>
        <w:rPr>
          <w:sz w:val="24"/>
          <w:szCs w:val="24"/>
        </w:rPr>
        <w:t>There is no column for Virements as the Borough will no longer adjust the original budgets submitted by Schools</w:t>
      </w:r>
      <w:r w:rsidR="00DF27C7">
        <w:rPr>
          <w:sz w:val="24"/>
          <w:szCs w:val="24"/>
        </w:rPr>
        <w:t>, as recorded in the Council’s school accounts</w:t>
      </w:r>
      <w:r>
        <w:rPr>
          <w:sz w:val="24"/>
          <w:szCs w:val="24"/>
        </w:rPr>
        <w:t>.</w:t>
      </w:r>
    </w:p>
    <w:p w:rsidR="002E63EE" w:rsidRDefault="002E63EE" w:rsidP="00D67E12">
      <w:pPr>
        <w:rPr>
          <w:sz w:val="24"/>
          <w:szCs w:val="24"/>
        </w:rPr>
      </w:pPr>
      <w:r>
        <w:rPr>
          <w:sz w:val="24"/>
          <w:szCs w:val="24"/>
        </w:rPr>
        <w:t>Under the Scheme schools are permitted to vire between budget heads subject to relevant approval within the school. However, it is recommended that these are kept to a minimum so as not to obscure deviations from the school’s original budget plan.</w:t>
      </w:r>
    </w:p>
    <w:p w:rsidR="002E63EE" w:rsidRDefault="002E63EE" w:rsidP="00D67E12">
      <w:pPr>
        <w:rPr>
          <w:sz w:val="24"/>
          <w:szCs w:val="24"/>
        </w:rPr>
      </w:pPr>
      <w:r>
        <w:rPr>
          <w:sz w:val="24"/>
          <w:szCs w:val="24"/>
        </w:rPr>
        <w:t>As with existing Budget Forecasts, the Forecast must be approved by the Headteacher on behalf of the school before submission by the required date.</w:t>
      </w:r>
    </w:p>
    <w:p w:rsidR="00C00001" w:rsidRDefault="00C00001" w:rsidP="00D67E12">
      <w:pPr>
        <w:rPr>
          <w:sz w:val="24"/>
          <w:szCs w:val="24"/>
        </w:rPr>
      </w:pPr>
      <w:r>
        <w:rPr>
          <w:sz w:val="24"/>
          <w:szCs w:val="24"/>
        </w:rPr>
        <w:t>Below is a copy of the form:</w:t>
      </w:r>
    </w:p>
    <w:p w:rsidR="00C00001" w:rsidRDefault="00C00001" w:rsidP="00D67E12">
      <w:pPr>
        <w:rPr>
          <w:sz w:val="24"/>
          <w:szCs w:val="24"/>
        </w:rPr>
      </w:pPr>
    </w:p>
    <w:p w:rsidR="00C00001" w:rsidRDefault="00CC31D2" w:rsidP="00D67E12">
      <w:pPr>
        <w:rPr>
          <w:sz w:val="24"/>
          <w:szCs w:val="24"/>
        </w:rPr>
      </w:pPr>
      <w:r w:rsidRPr="00CC31D2">
        <w:rPr>
          <w:noProof/>
        </w:rPr>
        <w:lastRenderedPageBreak/>
        <w:drawing>
          <wp:inline distT="0" distB="0" distL="0" distR="0">
            <wp:extent cx="5715000" cy="9161377"/>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9161377"/>
                    </a:xfrm>
                    <a:prstGeom prst="rect">
                      <a:avLst/>
                    </a:prstGeom>
                    <a:noFill/>
                    <a:ln>
                      <a:noFill/>
                    </a:ln>
                  </pic:spPr>
                </pic:pic>
              </a:graphicData>
            </a:graphic>
          </wp:inline>
        </w:drawing>
      </w:r>
    </w:p>
    <w:p w:rsidR="00F805BD" w:rsidRDefault="00F805BD" w:rsidP="00D67E12">
      <w:pPr>
        <w:rPr>
          <w:b/>
          <w:sz w:val="24"/>
          <w:szCs w:val="24"/>
          <w:u w:val="single"/>
        </w:rPr>
      </w:pPr>
      <w:r w:rsidRPr="00F805BD">
        <w:rPr>
          <w:b/>
          <w:sz w:val="24"/>
          <w:szCs w:val="24"/>
          <w:u w:val="single"/>
        </w:rPr>
        <w:lastRenderedPageBreak/>
        <w:t>Schools with a Deficit Recovery Plan</w:t>
      </w:r>
    </w:p>
    <w:p w:rsidR="00F805BD" w:rsidRDefault="00F805BD" w:rsidP="00D67E12">
      <w:pPr>
        <w:rPr>
          <w:sz w:val="24"/>
          <w:szCs w:val="24"/>
        </w:rPr>
      </w:pPr>
      <w:r w:rsidRPr="00F805BD">
        <w:rPr>
          <w:sz w:val="24"/>
          <w:szCs w:val="24"/>
        </w:rPr>
        <w:t>Schools with a Licenced Deficit recovery plan need to submit all returns including a Posting Summary on a monthly basis according to a published timetable.</w:t>
      </w:r>
    </w:p>
    <w:p w:rsidR="00F805BD" w:rsidRPr="00F805BD" w:rsidRDefault="00F805BD" w:rsidP="00D67E12">
      <w:pPr>
        <w:rPr>
          <w:sz w:val="24"/>
          <w:szCs w:val="24"/>
        </w:rPr>
      </w:pPr>
      <w:r>
        <w:rPr>
          <w:sz w:val="24"/>
          <w:szCs w:val="24"/>
        </w:rPr>
        <w:t xml:space="preserve">This is to enable the school’s financial position to be </w:t>
      </w:r>
      <w:r w:rsidR="002E63EE">
        <w:rPr>
          <w:sz w:val="24"/>
          <w:szCs w:val="24"/>
        </w:rPr>
        <w:t xml:space="preserve">monitored and </w:t>
      </w:r>
      <w:r>
        <w:rPr>
          <w:sz w:val="24"/>
          <w:szCs w:val="24"/>
        </w:rPr>
        <w:t>compared with the agreed recovery plan budget.</w:t>
      </w:r>
    </w:p>
    <w:p w:rsidR="00F805BD" w:rsidRDefault="00F805BD" w:rsidP="00D67E12">
      <w:pPr>
        <w:rPr>
          <w:sz w:val="24"/>
          <w:szCs w:val="24"/>
        </w:rPr>
      </w:pPr>
      <w:r w:rsidRPr="00B03F8C">
        <w:rPr>
          <w:sz w:val="24"/>
          <w:szCs w:val="24"/>
        </w:rPr>
        <w:t>Other schools which a</w:t>
      </w:r>
      <w:r w:rsidR="00B03F8C" w:rsidRPr="00B03F8C">
        <w:rPr>
          <w:sz w:val="24"/>
          <w:szCs w:val="24"/>
        </w:rPr>
        <w:t>re forecasting a deficit budget position or a</w:t>
      </w:r>
      <w:r w:rsidRPr="00B03F8C">
        <w:rPr>
          <w:sz w:val="24"/>
          <w:szCs w:val="24"/>
        </w:rPr>
        <w:t xml:space="preserve">ppear to be </w:t>
      </w:r>
      <w:r w:rsidR="00B03F8C" w:rsidRPr="00B03F8C">
        <w:rPr>
          <w:sz w:val="24"/>
          <w:szCs w:val="24"/>
        </w:rPr>
        <w:t xml:space="preserve">heading for a deficit </w:t>
      </w:r>
      <w:r w:rsidR="00B03F8C">
        <w:rPr>
          <w:sz w:val="24"/>
          <w:szCs w:val="24"/>
        </w:rPr>
        <w:t xml:space="preserve">budget at year end </w:t>
      </w:r>
      <w:r w:rsidR="00B03F8C" w:rsidRPr="00B03F8C">
        <w:rPr>
          <w:sz w:val="24"/>
          <w:szCs w:val="24"/>
        </w:rPr>
        <w:t xml:space="preserve">may also be required to submit monthly financial returns by the Chief Finance Officer. </w:t>
      </w:r>
    </w:p>
    <w:p w:rsidR="00534DA5" w:rsidRDefault="00534DA5" w:rsidP="00D67E12">
      <w:pPr>
        <w:rPr>
          <w:sz w:val="24"/>
          <w:szCs w:val="24"/>
        </w:rPr>
      </w:pPr>
    </w:p>
    <w:p w:rsidR="00534DA5" w:rsidRPr="00534DA5" w:rsidRDefault="00534DA5" w:rsidP="00D67E12">
      <w:pPr>
        <w:rPr>
          <w:b/>
          <w:sz w:val="24"/>
          <w:szCs w:val="24"/>
          <w:u w:val="single"/>
        </w:rPr>
      </w:pPr>
      <w:r w:rsidRPr="00534DA5">
        <w:rPr>
          <w:b/>
          <w:sz w:val="24"/>
          <w:szCs w:val="24"/>
          <w:u w:val="single"/>
        </w:rPr>
        <w:t xml:space="preserve">Barnet School Funding &amp; Finance Website </w:t>
      </w:r>
    </w:p>
    <w:p w:rsidR="00534DA5" w:rsidRDefault="00534DA5" w:rsidP="00D67E12">
      <w:pPr>
        <w:rPr>
          <w:sz w:val="24"/>
          <w:szCs w:val="24"/>
        </w:rPr>
      </w:pPr>
      <w:r>
        <w:rPr>
          <w:sz w:val="24"/>
          <w:szCs w:val="24"/>
        </w:rPr>
        <w:t>The website provides information and guidance as well and financial data for Schools.</w:t>
      </w:r>
    </w:p>
    <w:p w:rsidR="00534DA5" w:rsidRDefault="00534DA5" w:rsidP="00D67E12">
      <w:pPr>
        <w:rPr>
          <w:sz w:val="24"/>
          <w:szCs w:val="24"/>
        </w:rPr>
      </w:pPr>
      <w:r>
        <w:rPr>
          <w:sz w:val="24"/>
          <w:szCs w:val="24"/>
        </w:rPr>
        <w:t>All relevant forms returns are made available</w:t>
      </w:r>
      <w:r w:rsidR="006C5D63">
        <w:rPr>
          <w:sz w:val="24"/>
          <w:szCs w:val="24"/>
        </w:rPr>
        <w:t xml:space="preserve"> on the website.</w:t>
      </w:r>
      <w:bookmarkStart w:id="0" w:name="_GoBack"/>
      <w:bookmarkEnd w:id="0"/>
    </w:p>
    <w:p w:rsidR="00534DA5" w:rsidRDefault="00534DA5" w:rsidP="00D67E12">
      <w:pPr>
        <w:rPr>
          <w:sz w:val="24"/>
          <w:szCs w:val="24"/>
        </w:rPr>
      </w:pPr>
      <w:r>
        <w:rPr>
          <w:sz w:val="24"/>
          <w:szCs w:val="24"/>
        </w:rPr>
        <w:t>It is important the Integra reports are checked and reconciled to the Schools accounting system for accuracy.</w:t>
      </w:r>
    </w:p>
    <w:p w:rsidR="00534DA5" w:rsidRDefault="006C5D63" w:rsidP="00D67E12">
      <w:pPr>
        <w:rPr>
          <w:sz w:val="24"/>
          <w:szCs w:val="24"/>
        </w:rPr>
      </w:pPr>
      <w:hyperlink r:id="rId14" w:history="1">
        <w:r w:rsidR="00534DA5" w:rsidRPr="008B0E06">
          <w:rPr>
            <w:rStyle w:val="Hyperlink"/>
            <w:sz w:val="24"/>
            <w:szCs w:val="24"/>
          </w:rPr>
          <w:t>https://www.barnet.gov.uk/wwc-home/information-for-schools/school-funding-and-finance.html</w:t>
        </w:r>
      </w:hyperlink>
    </w:p>
    <w:p w:rsidR="00534DA5" w:rsidRDefault="00534DA5" w:rsidP="00D67E12">
      <w:pPr>
        <w:rPr>
          <w:sz w:val="24"/>
          <w:szCs w:val="24"/>
        </w:rPr>
      </w:pPr>
    </w:p>
    <w:p w:rsidR="00CA7031" w:rsidRPr="00CA7031" w:rsidRDefault="00CA7031" w:rsidP="00D67E12">
      <w:pPr>
        <w:rPr>
          <w:b/>
          <w:sz w:val="24"/>
          <w:szCs w:val="24"/>
          <w:u w:val="single"/>
        </w:rPr>
      </w:pPr>
      <w:r w:rsidRPr="00CA7031">
        <w:rPr>
          <w:b/>
          <w:sz w:val="24"/>
          <w:szCs w:val="24"/>
          <w:u w:val="single"/>
        </w:rPr>
        <w:t>Communications and Enquiries</w:t>
      </w:r>
    </w:p>
    <w:p w:rsidR="00CA7031" w:rsidRDefault="00CA7031" w:rsidP="00D67E12">
      <w:pPr>
        <w:rPr>
          <w:sz w:val="24"/>
          <w:szCs w:val="24"/>
        </w:rPr>
      </w:pPr>
      <w:r>
        <w:rPr>
          <w:sz w:val="24"/>
          <w:szCs w:val="24"/>
        </w:rPr>
        <w:t>Should you have queries on the revised system of returns please contact Schools Accountancy by email</w:t>
      </w:r>
    </w:p>
    <w:p w:rsidR="00CA7031" w:rsidRDefault="006C5D63" w:rsidP="00D67E12">
      <w:pPr>
        <w:rPr>
          <w:sz w:val="24"/>
          <w:szCs w:val="24"/>
        </w:rPr>
      </w:pPr>
      <w:hyperlink r:id="rId15" w:history="1">
        <w:r w:rsidR="00CA7031">
          <w:rPr>
            <w:rStyle w:val="Hyperlink"/>
          </w:rPr>
          <w:t>Schools.Accountancy@barnet.gov.uk</w:t>
        </w:r>
      </w:hyperlink>
    </w:p>
    <w:p w:rsidR="00CA7031" w:rsidRDefault="00CA7031" w:rsidP="00D67E12">
      <w:pPr>
        <w:rPr>
          <w:sz w:val="24"/>
          <w:szCs w:val="24"/>
        </w:rPr>
      </w:pPr>
      <w:r>
        <w:rPr>
          <w:sz w:val="24"/>
          <w:szCs w:val="24"/>
        </w:rPr>
        <w:t xml:space="preserve">Or phone 020 8359 7132 or 7223. </w:t>
      </w:r>
    </w:p>
    <w:p w:rsidR="00CA7031" w:rsidRPr="00CA7031" w:rsidRDefault="00CA7031" w:rsidP="00D67E12">
      <w:pPr>
        <w:rPr>
          <w:i/>
          <w:sz w:val="24"/>
          <w:szCs w:val="24"/>
        </w:rPr>
      </w:pPr>
      <w:r w:rsidRPr="00CA7031">
        <w:rPr>
          <w:i/>
          <w:sz w:val="24"/>
          <w:szCs w:val="24"/>
        </w:rPr>
        <w:t xml:space="preserve">When sending in returns to Schools Accountancy by email please put the </w:t>
      </w:r>
      <w:r w:rsidRPr="00CA7031">
        <w:rPr>
          <w:b/>
          <w:i/>
          <w:sz w:val="24"/>
          <w:szCs w:val="24"/>
        </w:rPr>
        <w:t>school name</w:t>
      </w:r>
      <w:r w:rsidRPr="00CA7031">
        <w:rPr>
          <w:i/>
          <w:sz w:val="24"/>
          <w:szCs w:val="24"/>
        </w:rPr>
        <w:t xml:space="preserve"> first in the subject then the name of return.</w:t>
      </w:r>
    </w:p>
    <w:p w:rsidR="00CA7031" w:rsidRPr="00B03F8C" w:rsidRDefault="00CA7031" w:rsidP="00D67E12">
      <w:pPr>
        <w:rPr>
          <w:sz w:val="24"/>
          <w:szCs w:val="24"/>
        </w:rPr>
      </w:pPr>
    </w:p>
    <w:sectPr w:rsidR="00CA7031" w:rsidRPr="00B03F8C" w:rsidSect="00FA09AC">
      <w:footerReference w:type="default" r:id="rId16"/>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3EE" w:rsidRDefault="002E63EE" w:rsidP="00FA09AC">
      <w:pPr>
        <w:spacing w:after="0" w:line="240" w:lineRule="auto"/>
      </w:pPr>
      <w:r>
        <w:separator/>
      </w:r>
    </w:p>
  </w:endnote>
  <w:endnote w:type="continuationSeparator" w:id="0">
    <w:p w:rsidR="002E63EE" w:rsidRDefault="002E63EE" w:rsidP="00FA0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8071"/>
      <w:docPartObj>
        <w:docPartGallery w:val="Page Numbers (Bottom of Page)"/>
        <w:docPartUnique/>
      </w:docPartObj>
    </w:sdtPr>
    <w:sdtEndPr>
      <w:rPr>
        <w:noProof/>
      </w:rPr>
    </w:sdtEndPr>
    <w:sdtContent>
      <w:p w:rsidR="002E63EE" w:rsidRDefault="002E63EE">
        <w:pPr>
          <w:pStyle w:val="Footer"/>
          <w:jc w:val="center"/>
        </w:pPr>
        <w:r>
          <w:fldChar w:fldCharType="begin"/>
        </w:r>
        <w:r>
          <w:instrText xml:space="preserve"> PAGE   \* MERGEFORMAT </w:instrText>
        </w:r>
        <w:r>
          <w:fldChar w:fldCharType="separate"/>
        </w:r>
        <w:r w:rsidR="006C5D63">
          <w:rPr>
            <w:noProof/>
          </w:rPr>
          <w:t>11</w:t>
        </w:r>
        <w:r>
          <w:rPr>
            <w:noProof/>
          </w:rPr>
          <w:fldChar w:fldCharType="end"/>
        </w:r>
      </w:p>
    </w:sdtContent>
  </w:sdt>
  <w:p w:rsidR="002E63EE" w:rsidRDefault="002E6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3EE" w:rsidRDefault="002E63EE" w:rsidP="00FA09AC">
      <w:pPr>
        <w:spacing w:after="0" w:line="240" w:lineRule="auto"/>
      </w:pPr>
      <w:r>
        <w:separator/>
      </w:r>
    </w:p>
  </w:footnote>
  <w:footnote w:type="continuationSeparator" w:id="0">
    <w:p w:rsidR="002E63EE" w:rsidRDefault="002E63EE" w:rsidP="00FA09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90388"/>
    <w:multiLevelType w:val="hybridMultilevel"/>
    <w:tmpl w:val="3B1E6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281060"/>
    <w:multiLevelType w:val="hybridMultilevel"/>
    <w:tmpl w:val="24B4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0B6EB2"/>
    <w:multiLevelType w:val="hybridMultilevel"/>
    <w:tmpl w:val="00B2F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523528"/>
    <w:multiLevelType w:val="hybridMultilevel"/>
    <w:tmpl w:val="E4146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E12"/>
    <w:rsid w:val="000049B9"/>
    <w:rsid w:val="001150B2"/>
    <w:rsid w:val="00126165"/>
    <w:rsid w:val="00170B97"/>
    <w:rsid w:val="001B12E1"/>
    <w:rsid w:val="001E4110"/>
    <w:rsid w:val="002254BD"/>
    <w:rsid w:val="002316AC"/>
    <w:rsid w:val="00237C3D"/>
    <w:rsid w:val="002960A9"/>
    <w:rsid w:val="002C4D55"/>
    <w:rsid w:val="002E63EE"/>
    <w:rsid w:val="003442D2"/>
    <w:rsid w:val="0037537C"/>
    <w:rsid w:val="00534DA5"/>
    <w:rsid w:val="005611C6"/>
    <w:rsid w:val="005A5D04"/>
    <w:rsid w:val="005E5A3C"/>
    <w:rsid w:val="0062280D"/>
    <w:rsid w:val="00635E91"/>
    <w:rsid w:val="00651F32"/>
    <w:rsid w:val="00676F88"/>
    <w:rsid w:val="006972FE"/>
    <w:rsid w:val="006C5D63"/>
    <w:rsid w:val="007514FB"/>
    <w:rsid w:val="0077616F"/>
    <w:rsid w:val="007B06EE"/>
    <w:rsid w:val="007B4220"/>
    <w:rsid w:val="00826061"/>
    <w:rsid w:val="008D060F"/>
    <w:rsid w:val="0095474C"/>
    <w:rsid w:val="00957C2A"/>
    <w:rsid w:val="00970052"/>
    <w:rsid w:val="00972386"/>
    <w:rsid w:val="009C336B"/>
    <w:rsid w:val="009E0BB1"/>
    <w:rsid w:val="009F088D"/>
    <w:rsid w:val="00A04687"/>
    <w:rsid w:val="00A17FDB"/>
    <w:rsid w:val="00A53322"/>
    <w:rsid w:val="00AE44C0"/>
    <w:rsid w:val="00B0308F"/>
    <w:rsid w:val="00B03F8C"/>
    <w:rsid w:val="00BA3416"/>
    <w:rsid w:val="00BB514C"/>
    <w:rsid w:val="00BD3AD9"/>
    <w:rsid w:val="00BD3B89"/>
    <w:rsid w:val="00BE0ACE"/>
    <w:rsid w:val="00C00001"/>
    <w:rsid w:val="00C25CDC"/>
    <w:rsid w:val="00C717F2"/>
    <w:rsid w:val="00CA7031"/>
    <w:rsid w:val="00CC31D2"/>
    <w:rsid w:val="00CD03D7"/>
    <w:rsid w:val="00CD7840"/>
    <w:rsid w:val="00D26D1A"/>
    <w:rsid w:val="00D67E12"/>
    <w:rsid w:val="00D94F18"/>
    <w:rsid w:val="00DB5740"/>
    <w:rsid w:val="00DC4D2B"/>
    <w:rsid w:val="00DF017A"/>
    <w:rsid w:val="00DF152F"/>
    <w:rsid w:val="00DF27C7"/>
    <w:rsid w:val="00EE20CB"/>
    <w:rsid w:val="00EE7999"/>
    <w:rsid w:val="00F03CE0"/>
    <w:rsid w:val="00F208E5"/>
    <w:rsid w:val="00F54235"/>
    <w:rsid w:val="00F805BD"/>
    <w:rsid w:val="00F95190"/>
    <w:rsid w:val="00FA09AC"/>
    <w:rsid w:val="00FB1831"/>
    <w:rsid w:val="00FC7EC7"/>
    <w:rsid w:val="00FF3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E1884"/>
  <w15:docId w15:val="{7F84A21E-C824-4449-8057-0F5F40B39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7E12"/>
    <w:pPr>
      <w:ind w:left="720"/>
      <w:contextualSpacing/>
    </w:pPr>
  </w:style>
  <w:style w:type="paragraph" w:styleId="BalloonText">
    <w:name w:val="Balloon Text"/>
    <w:basedOn w:val="Normal"/>
    <w:link w:val="BalloonTextChar"/>
    <w:uiPriority w:val="99"/>
    <w:semiHidden/>
    <w:unhideWhenUsed/>
    <w:rsid w:val="001E4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110"/>
    <w:rPr>
      <w:rFonts w:ascii="Tahoma" w:hAnsi="Tahoma" w:cs="Tahoma"/>
      <w:sz w:val="16"/>
      <w:szCs w:val="16"/>
    </w:rPr>
  </w:style>
  <w:style w:type="paragraph" w:styleId="NoSpacing">
    <w:name w:val="No Spacing"/>
    <w:uiPriority w:val="1"/>
    <w:qFormat/>
    <w:rsid w:val="00BA3416"/>
    <w:pPr>
      <w:spacing w:after="0" w:line="240" w:lineRule="auto"/>
    </w:pPr>
  </w:style>
  <w:style w:type="paragraph" w:styleId="Header">
    <w:name w:val="header"/>
    <w:basedOn w:val="Normal"/>
    <w:link w:val="HeaderChar"/>
    <w:uiPriority w:val="99"/>
    <w:unhideWhenUsed/>
    <w:rsid w:val="00FA09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9AC"/>
  </w:style>
  <w:style w:type="paragraph" w:styleId="Footer">
    <w:name w:val="footer"/>
    <w:basedOn w:val="Normal"/>
    <w:link w:val="FooterChar"/>
    <w:uiPriority w:val="99"/>
    <w:unhideWhenUsed/>
    <w:rsid w:val="00FA09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9AC"/>
  </w:style>
  <w:style w:type="character" w:styleId="Hyperlink">
    <w:name w:val="Hyperlink"/>
    <w:basedOn w:val="DefaultParagraphFont"/>
    <w:uiPriority w:val="99"/>
    <w:unhideWhenUsed/>
    <w:rsid w:val="00534D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mailto:Schools.Accountancy@barnet.gov.uk"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barnet.gov.uk/wwc-home/information-for-schools/school-funding-and-fin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2780E-48EC-4C47-BD8E-7293F6195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13</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Adams, Nick</cp:lastModifiedBy>
  <cp:revision>10</cp:revision>
  <cp:lastPrinted>2018-06-19T16:45:00Z</cp:lastPrinted>
  <dcterms:created xsi:type="dcterms:W3CDTF">2018-06-19T15:36:00Z</dcterms:created>
  <dcterms:modified xsi:type="dcterms:W3CDTF">2018-06-20T15:38:00Z</dcterms:modified>
</cp:coreProperties>
</file>